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10363" w:rsidRDefault="00810363" w14:paraId="0A3AF717" w14:textId="77777777">
      <w:pPr>
        <w:pStyle w:val="BodyText"/>
        <w:rPr>
          <w:rFonts w:ascii="Times New Roman"/>
          <w:sz w:val="20"/>
        </w:rPr>
      </w:pPr>
    </w:p>
    <w:p w:rsidR="00810363" w:rsidRDefault="00810363" w14:paraId="1325E4E1" w14:textId="77777777">
      <w:pPr>
        <w:pStyle w:val="BodyText"/>
        <w:rPr>
          <w:rFonts w:ascii="Times New Roman"/>
          <w:sz w:val="20"/>
        </w:rPr>
      </w:pPr>
    </w:p>
    <w:p w:rsidR="00810363" w:rsidRDefault="00810363" w14:paraId="2FCA5612" w14:textId="77777777">
      <w:pPr>
        <w:pStyle w:val="BodyText"/>
        <w:rPr>
          <w:rFonts w:ascii="Times New Roman"/>
          <w:sz w:val="20"/>
        </w:rPr>
      </w:pPr>
    </w:p>
    <w:p w:rsidR="00810363" w:rsidRDefault="00810363" w14:paraId="0054AB36" w14:textId="77777777">
      <w:pPr>
        <w:pStyle w:val="BodyText"/>
        <w:rPr>
          <w:rFonts w:ascii="Times New Roman"/>
          <w:sz w:val="20"/>
        </w:rPr>
      </w:pPr>
    </w:p>
    <w:p w:rsidR="00810363" w:rsidRDefault="00810363" w14:paraId="4B38F2B6" w14:textId="77777777">
      <w:pPr>
        <w:pStyle w:val="BodyText"/>
        <w:rPr>
          <w:rFonts w:ascii="Times New Roman"/>
          <w:sz w:val="20"/>
        </w:rPr>
      </w:pPr>
    </w:p>
    <w:p w:rsidR="00810363" w:rsidRDefault="00810363" w14:paraId="62C3FD85" w14:textId="77777777">
      <w:pPr>
        <w:pStyle w:val="BodyText"/>
        <w:spacing w:before="7"/>
        <w:rPr>
          <w:rFonts w:ascii="Times New Roman"/>
          <w:sz w:val="16"/>
        </w:rPr>
      </w:pPr>
    </w:p>
    <w:p w:rsidR="00810363" w:rsidRDefault="00F85A7F" w14:paraId="13E1B188" w14:textId="77777777">
      <w:pPr>
        <w:pStyle w:val="BodyText"/>
        <w:ind w:left="2860"/>
        <w:rPr>
          <w:rFonts w:ascii="Times New Roman"/>
          <w:sz w:val="20"/>
        </w:rPr>
      </w:pPr>
      <w:r w:rsidR="00F85A7F">
        <w:drawing>
          <wp:inline wp14:editId="70B55751" wp14:anchorId="6902D87B">
            <wp:extent cx="2439084" cy="938783"/>
            <wp:effectExtent l="0" t="0" r="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03ce1a68746a444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9084" cy="938783"/>
                    </a:xfrm>
                    <a:prstGeom prst="rect">
                      <a:avLst/>
                    </a:prstGeom>
                  </pic:spPr>
                </pic:pic>
              </a:graphicData>
            </a:graphic>
          </wp:inline>
        </w:drawing>
      </w:r>
    </w:p>
    <w:p w:rsidR="00810363" w:rsidRDefault="00810363" w14:paraId="54647C8E" w14:textId="77777777">
      <w:pPr>
        <w:pStyle w:val="BodyText"/>
        <w:rPr>
          <w:rFonts w:ascii="Times New Roman"/>
          <w:sz w:val="20"/>
        </w:rPr>
      </w:pPr>
    </w:p>
    <w:p w:rsidR="00810363" w:rsidRDefault="00810363" w14:paraId="2E0B3EBC" w14:textId="77777777">
      <w:pPr>
        <w:pStyle w:val="BodyText"/>
        <w:rPr>
          <w:rFonts w:ascii="Times New Roman"/>
          <w:sz w:val="20"/>
        </w:rPr>
      </w:pPr>
    </w:p>
    <w:p w:rsidR="00810363" w:rsidRDefault="00810363" w14:paraId="00728266" w14:textId="77777777">
      <w:pPr>
        <w:pStyle w:val="BodyText"/>
        <w:rPr>
          <w:rFonts w:ascii="Times New Roman"/>
          <w:sz w:val="20"/>
        </w:rPr>
      </w:pPr>
    </w:p>
    <w:p w:rsidR="00810363" w:rsidRDefault="00810363" w14:paraId="44013D33" w14:textId="77777777">
      <w:pPr>
        <w:pStyle w:val="BodyText"/>
        <w:rPr>
          <w:rFonts w:ascii="Times New Roman"/>
          <w:sz w:val="20"/>
        </w:rPr>
      </w:pPr>
    </w:p>
    <w:p w:rsidR="00810363" w:rsidRDefault="00810363" w14:paraId="7E95A591" w14:textId="77777777">
      <w:pPr>
        <w:pStyle w:val="BodyText"/>
        <w:rPr>
          <w:rFonts w:ascii="Times New Roman"/>
          <w:sz w:val="20"/>
        </w:rPr>
      </w:pPr>
    </w:p>
    <w:p w:rsidR="00810363" w:rsidRDefault="00810363" w14:paraId="4DFDA163" w14:textId="77777777">
      <w:pPr>
        <w:pStyle w:val="BodyText"/>
        <w:rPr>
          <w:rFonts w:ascii="Times New Roman"/>
          <w:sz w:val="20"/>
        </w:rPr>
      </w:pPr>
    </w:p>
    <w:p w:rsidR="00810363" w:rsidRDefault="00810363" w14:paraId="16253A98" w14:textId="77777777">
      <w:pPr>
        <w:pStyle w:val="BodyText"/>
        <w:spacing w:before="1"/>
        <w:rPr>
          <w:rFonts w:ascii="Times New Roman"/>
          <w:sz w:val="28"/>
        </w:rPr>
      </w:pPr>
    </w:p>
    <w:p w:rsidR="00810363" w:rsidRDefault="00F85A7F" w14:paraId="2D4594B7" w14:textId="77777777">
      <w:pPr>
        <w:pStyle w:val="Heading1"/>
        <w:spacing w:line="834" w:lineRule="exact"/>
        <w:ind w:right="1222"/>
      </w:pPr>
      <w:r>
        <w:t>South Asia Small Grants</w:t>
      </w:r>
    </w:p>
    <w:p w:rsidR="00810363" w:rsidRDefault="00F85A7F" w14:paraId="6166EC7F" w14:textId="77777777">
      <w:pPr>
        <w:spacing w:before="67"/>
        <w:ind w:left="1194" w:right="1211"/>
        <w:jc w:val="center"/>
        <w:rPr>
          <w:b/>
          <w:sz w:val="72"/>
        </w:rPr>
      </w:pPr>
      <w:r>
        <w:rPr>
          <w:b/>
          <w:sz w:val="72"/>
        </w:rPr>
        <w:t>Program (SASGP)</w:t>
      </w:r>
    </w:p>
    <w:p w:rsidR="00810363" w:rsidRDefault="00810363" w14:paraId="448BB0EF" w14:textId="77777777">
      <w:pPr>
        <w:pStyle w:val="BodyText"/>
        <w:rPr>
          <w:b/>
          <w:sz w:val="72"/>
        </w:rPr>
      </w:pPr>
    </w:p>
    <w:p w:rsidR="00810363" w:rsidRDefault="00F85A7F" w14:paraId="3E0F90C6" w14:textId="77777777">
      <w:pPr>
        <w:spacing w:before="459" w:line="314" w:lineRule="auto"/>
        <w:ind w:left="1194" w:right="1213"/>
        <w:jc w:val="center"/>
        <w:rPr>
          <w:b/>
          <w:sz w:val="56"/>
        </w:rPr>
      </w:pPr>
      <w:r>
        <w:rPr>
          <w:b/>
          <w:sz w:val="56"/>
        </w:rPr>
        <w:t>Guidance for Applicants Bhutan</w:t>
      </w:r>
    </w:p>
    <w:p w:rsidR="00810363" w:rsidRDefault="00810363" w14:paraId="7631CE7F" w14:textId="77777777">
      <w:pPr>
        <w:spacing w:line="314" w:lineRule="auto"/>
        <w:jc w:val="center"/>
        <w:rPr>
          <w:sz w:val="56"/>
        </w:rPr>
        <w:sectPr w:rsidR="00810363">
          <w:type w:val="continuous"/>
          <w:pgSz w:w="12240" w:h="15840" w:orient="portrait"/>
          <w:pgMar w:top="1500" w:right="1320" w:bottom="280" w:left="1340" w:header="720" w:footer="720" w:gutter="0"/>
          <w:cols w:space="720"/>
        </w:sectPr>
      </w:pPr>
    </w:p>
    <w:p w:rsidR="00810363" w:rsidRDefault="00F85A7F" w14:paraId="6FCBE4C8" w14:textId="77777777">
      <w:pPr>
        <w:pStyle w:val="Heading2"/>
        <w:numPr>
          <w:ilvl w:val="0"/>
          <w:numId w:val="8"/>
        </w:numPr>
        <w:tabs>
          <w:tab w:val="left" w:pos="461"/>
        </w:tabs>
        <w:spacing w:before="19"/>
        <w:ind w:hanging="361"/>
      </w:pPr>
      <w:r>
        <w:t>PROGRAM</w:t>
      </w:r>
      <w:r>
        <w:rPr>
          <w:spacing w:val="1"/>
        </w:rPr>
        <w:t xml:space="preserve"> </w:t>
      </w:r>
      <w:r>
        <w:t>DESCRIPTION</w:t>
      </w:r>
    </w:p>
    <w:p w:rsidR="00810363" w:rsidRDefault="00810363" w14:paraId="7C14B63A" w14:textId="77777777">
      <w:pPr>
        <w:pStyle w:val="BodyText"/>
        <w:spacing w:before="7"/>
        <w:rPr>
          <w:b/>
          <w:sz w:val="39"/>
        </w:rPr>
      </w:pPr>
    </w:p>
    <w:p w:rsidR="00810363" w:rsidRDefault="00F85A7F" w14:paraId="419FCCBA" w14:textId="77777777">
      <w:pPr>
        <w:ind w:left="100"/>
        <w:jc w:val="both"/>
      </w:pPr>
      <w:r>
        <w:rPr>
          <w:b/>
        </w:rPr>
        <w:t>Funder</w:t>
      </w:r>
      <w:r>
        <w:t>: The Asia Foundation</w:t>
      </w:r>
    </w:p>
    <w:p w:rsidR="00810363" w:rsidRDefault="00F85A7F" w14:paraId="2A7DC693" w14:textId="77777777">
      <w:pPr>
        <w:pStyle w:val="BodyText"/>
        <w:spacing w:before="183"/>
        <w:ind w:left="100" w:right="116"/>
        <w:jc w:val="both"/>
      </w:pPr>
      <w:r>
        <w:t>The Asia Foundation is a nonprofit international development organization committed to improving lives across a dynamic and developing Asia. Informed by six decades of experience and deep local expertise, our work across the region addresses five overarching goals—strengthen governance, empower women, expand economic opportunity, increase environmental resilience, and promote international cooperation.</w:t>
      </w:r>
    </w:p>
    <w:p w:rsidR="00810363" w:rsidRDefault="00810363" w14:paraId="3637C86C" w14:textId="77777777">
      <w:pPr>
        <w:pStyle w:val="BodyText"/>
        <w:spacing w:before="1"/>
      </w:pPr>
    </w:p>
    <w:p w:rsidR="00810363" w:rsidRDefault="00F85A7F" w14:paraId="1510BAF8" w14:textId="77777777">
      <w:pPr>
        <w:pStyle w:val="BodyText"/>
        <w:spacing w:before="1" w:line="256" w:lineRule="auto"/>
        <w:ind w:left="100" w:right="112"/>
        <w:jc w:val="both"/>
      </w:pPr>
      <w:r>
        <w:rPr>
          <w:b/>
        </w:rPr>
        <w:t xml:space="preserve">Funding Opportunity: </w:t>
      </w:r>
      <w:hyperlink r:id="rId9">
        <w:r>
          <w:rPr>
            <w:color w:val="0462C1"/>
            <w:u w:val="single" w:color="0462C1"/>
          </w:rPr>
          <w:t>The Asia Foundation</w:t>
        </w:r>
      </w:hyperlink>
      <w:r>
        <w:rPr>
          <w:vertAlign w:val="superscript"/>
        </w:rPr>
        <w:t>1</w:t>
      </w:r>
      <w:r>
        <w:t xml:space="preserve"> (TAF) invites all eligible non-government (NGO) and civil society organizations (CSO’s Bangladesh, Bhutan, Maldives, Nepal and Sri Lanka to submit funding proposals for programs and activities under its South Asia Small Grants program (SASGP).</w:t>
      </w:r>
    </w:p>
    <w:p w:rsidR="00810363" w:rsidRDefault="00F85A7F" w14:paraId="3DE16681" w14:textId="77777777">
      <w:pPr>
        <w:spacing w:before="165"/>
        <w:ind w:left="100"/>
        <w:jc w:val="both"/>
      </w:pPr>
      <w:r>
        <w:rPr>
          <w:b/>
        </w:rPr>
        <w:t>Announcement type</w:t>
      </w:r>
      <w:r>
        <w:t>: Grant</w:t>
      </w:r>
    </w:p>
    <w:p w:rsidR="00810363" w:rsidRDefault="00F85A7F" w14:paraId="0B26355D" w14:textId="3F663C9B">
      <w:pPr>
        <w:spacing w:before="183"/>
        <w:ind w:left="100"/>
        <w:jc w:val="both"/>
      </w:pPr>
      <w:r w:rsidRPr="70B55751" w:rsidR="00F85A7F">
        <w:rPr>
          <w:b w:val="1"/>
          <w:bCs w:val="1"/>
        </w:rPr>
        <w:t xml:space="preserve">Announcement Date: </w:t>
      </w:r>
      <w:r w:rsidR="005679C6">
        <w:rPr/>
        <w:t xml:space="preserve">February </w:t>
      </w:r>
      <w:r w:rsidR="22E06AE1">
        <w:rPr/>
        <w:t>8</w:t>
      </w:r>
      <w:r w:rsidR="00F85A7F">
        <w:rPr/>
        <w:t>, 202</w:t>
      </w:r>
      <w:r w:rsidR="005679C6">
        <w:rPr/>
        <w:t>1</w:t>
      </w:r>
    </w:p>
    <w:p w:rsidR="00810363" w:rsidRDefault="00F85A7F" w14:paraId="53D9E3BC" w14:textId="567277B1">
      <w:pPr>
        <w:spacing w:before="178"/>
        <w:ind w:left="100"/>
        <w:jc w:val="both"/>
      </w:pPr>
      <w:r w:rsidRPr="70B55751" w:rsidR="00F85A7F">
        <w:rPr>
          <w:b w:val="1"/>
          <w:bCs w:val="1"/>
        </w:rPr>
        <w:t xml:space="preserve">Deadline: </w:t>
      </w:r>
      <w:r w:rsidR="005679C6">
        <w:rPr/>
        <w:t>March 2</w:t>
      </w:r>
      <w:r w:rsidR="2614356A">
        <w:rPr/>
        <w:t>3</w:t>
      </w:r>
      <w:r w:rsidR="00F85A7F">
        <w:rPr/>
        <w:t>, 202</w:t>
      </w:r>
      <w:r w:rsidR="005679C6">
        <w:rPr/>
        <w:t>1</w:t>
      </w:r>
      <w:r w:rsidR="00F85A7F">
        <w:rPr/>
        <w:t xml:space="preserve"> 11:59 (GMT +6)</w:t>
      </w:r>
    </w:p>
    <w:p w:rsidR="00810363" w:rsidRDefault="00F85A7F" w14:paraId="690290EA" w14:textId="77777777">
      <w:pPr>
        <w:pStyle w:val="Heading4"/>
        <w:spacing w:before="183"/>
        <w:jc w:val="both"/>
      </w:pPr>
      <w:r>
        <w:t>What is the South Asia Small Grants Program (SASGP)?</w:t>
      </w:r>
    </w:p>
    <w:p w:rsidR="00810363" w:rsidRDefault="00F85A7F" w14:paraId="227E573F" w14:textId="77777777">
      <w:pPr>
        <w:pStyle w:val="BodyText"/>
        <w:spacing w:before="183" w:line="259" w:lineRule="auto"/>
        <w:ind w:left="100" w:right="118"/>
        <w:jc w:val="both"/>
      </w:pPr>
      <w:r>
        <w:t>The</w:t>
      </w:r>
      <w:r>
        <w:rPr>
          <w:spacing w:val="-12"/>
        </w:rPr>
        <w:t xml:space="preserve"> </w:t>
      </w:r>
      <w:r>
        <w:t>South</w:t>
      </w:r>
      <w:r>
        <w:rPr>
          <w:spacing w:val="-13"/>
        </w:rPr>
        <w:t xml:space="preserve"> </w:t>
      </w:r>
      <w:r>
        <w:t>Asia</w:t>
      </w:r>
      <w:r>
        <w:rPr>
          <w:spacing w:val="-13"/>
        </w:rPr>
        <w:t xml:space="preserve"> </w:t>
      </w:r>
      <w:r>
        <w:t>Small</w:t>
      </w:r>
      <w:r>
        <w:rPr>
          <w:spacing w:val="-10"/>
        </w:rPr>
        <w:t xml:space="preserve"> </w:t>
      </w:r>
      <w:r>
        <w:t>Grants</w:t>
      </w:r>
      <w:r>
        <w:rPr>
          <w:spacing w:val="-12"/>
        </w:rPr>
        <w:t xml:space="preserve"> </w:t>
      </w:r>
      <w:r>
        <w:t>Program</w:t>
      </w:r>
      <w:r>
        <w:rPr>
          <w:spacing w:val="-12"/>
        </w:rPr>
        <w:t xml:space="preserve"> </w:t>
      </w:r>
      <w:r>
        <w:t>(SASGP)</w:t>
      </w:r>
      <w:r>
        <w:rPr>
          <w:spacing w:val="-12"/>
        </w:rPr>
        <w:t xml:space="preserve"> </w:t>
      </w:r>
      <w:r>
        <w:t>advances</w:t>
      </w:r>
      <w:r>
        <w:rPr>
          <w:spacing w:val="-11"/>
        </w:rPr>
        <w:t xml:space="preserve"> </w:t>
      </w:r>
      <w:r>
        <w:t>the</w:t>
      </w:r>
      <w:r>
        <w:rPr>
          <w:spacing w:val="-8"/>
        </w:rPr>
        <w:t xml:space="preserve"> </w:t>
      </w:r>
      <w:r>
        <w:t>Asia</w:t>
      </w:r>
      <w:r>
        <w:rPr>
          <w:spacing w:val="-12"/>
        </w:rPr>
        <w:t xml:space="preserve"> </w:t>
      </w:r>
      <w:r>
        <w:t>Foundation’s</w:t>
      </w:r>
      <w:r>
        <w:rPr>
          <w:spacing w:val="-12"/>
        </w:rPr>
        <w:t xml:space="preserve"> </w:t>
      </w:r>
      <w:r>
        <w:t>long-standing</w:t>
      </w:r>
      <w:r>
        <w:rPr>
          <w:spacing w:val="-11"/>
        </w:rPr>
        <w:t xml:space="preserve"> </w:t>
      </w:r>
      <w:r>
        <w:t>presence</w:t>
      </w:r>
      <w:r>
        <w:rPr>
          <w:spacing w:val="-11"/>
        </w:rPr>
        <w:t xml:space="preserve"> </w:t>
      </w:r>
      <w:r>
        <w:t>and commitment to support a thriving and prosperous Asia. Small grants programming has been the Asia Foundation’s signature grant making window that leverages new knowledge, expands networks and increases our reach across Asia. We firmly believe the small grants program reflects our trademark collaborative process of constructive partnership that allows our partners to lead and the Foundation to support to meet Asia’s changing and dynamic</w:t>
      </w:r>
      <w:r>
        <w:rPr>
          <w:spacing w:val="-22"/>
        </w:rPr>
        <w:t xml:space="preserve"> </w:t>
      </w:r>
      <w:r>
        <w:t>environment.</w:t>
      </w:r>
    </w:p>
    <w:p w:rsidR="00810363" w:rsidRDefault="00F85A7F" w14:paraId="63E5D77D" w14:textId="77777777">
      <w:pPr>
        <w:pStyle w:val="BodyText"/>
        <w:spacing w:before="161" w:line="259" w:lineRule="auto"/>
        <w:ind w:left="100" w:right="113"/>
        <w:jc w:val="both"/>
      </w:pPr>
      <w:r>
        <w:t>The SA-SGP seeks to support CSOs and NGOs in their priorities under alignment with the Royal Government of Bhutan’s 4 pillars of sustainable economic development, preservation and promotion of culture and tradition, conservation of environment, and good governance. Our Small grants program has funded local entities through the support of various philanthropic organizations over the years including, but not limited to the McConnell Foundation, Ford Foundation, Skoll Foundation, and Give2Asia, as well as bilateral donors (particularly the U.S. and U.K. Governments).the Foundation would like to launch a fresh</w:t>
      </w:r>
      <w:r>
        <w:rPr>
          <w:spacing w:val="-14"/>
        </w:rPr>
        <w:t xml:space="preserve"> </w:t>
      </w:r>
      <w:r>
        <w:t>round</w:t>
      </w:r>
      <w:r>
        <w:rPr>
          <w:spacing w:val="-14"/>
        </w:rPr>
        <w:t xml:space="preserve"> </w:t>
      </w:r>
      <w:r>
        <w:t>of</w:t>
      </w:r>
      <w:r>
        <w:rPr>
          <w:spacing w:val="-8"/>
        </w:rPr>
        <w:t xml:space="preserve"> </w:t>
      </w:r>
      <w:r>
        <w:t>funding</w:t>
      </w:r>
      <w:r>
        <w:rPr>
          <w:spacing w:val="-11"/>
        </w:rPr>
        <w:t xml:space="preserve"> </w:t>
      </w:r>
      <w:r>
        <w:t>and</w:t>
      </w:r>
      <w:r>
        <w:rPr>
          <w:spacing w:val="-14"/>
        </w:rPr>
        <w:t xml:space="preserve"> </w:t>
      </w:r>
      <w:r>
        <w:t>support</w:t>
      </w:r>
      <w:r>
        <w:rPr>
          <w:spacing w:val="-15"/>
        </w:rPr>
        <w:t xml:space="preserve"> </w:t>
      </w:r>
      <w:r>
        <w:t>to</w:t>
      </w:r>
      <w:r>
        <w:rPr>
          <w:spacing w:val="-14"/>
        </w:rPr>
        <w:t xml:space="preserve"> </w:t>
      </w:r>
      <w:r>
        <w:t>its</w:t>
      </w:r>
      <w:r>
        <w:rPr>
          <w:spacing w:val="-8"/>
        </w:rPr>
        <w:t xml:space="preserve"> </w:t>
      </w:r>
      <w:r>
        <w:t>civil</w:t>
      </w:r>
      <w:r>
        <w:rPr>
          <w:spacing w:val="-10"/>
        </w:rPr>
        <w:t xml:space="preserve"> </w:t>
      </w:r>
      <w:r>
        <w:t>society</w:t>
      </w:r>
      <w:r>
        <w:rPr>
          <w:spacing w:val="-12"/>
        </w:rPr>
        <w:t xml:space="preserve"> </w:t>
      </w:r>
      <w:r>
        <w:t>partners</w:t>
      </w:r>
      <w:r>
        <w:rPr>
          <w:spacing w:val="-9"/>
        </w:rPr>
        <w:t xml:space="preserve"> </w:t>
      </w:r>
      <w:r>
        <w:t>to</w:t>
      </w:r>
      <w:r>
        <w:rPr>
          <w:spacing w:val="-10"/>
        </w:rPr>
        <w:t xml:space="preserve"> </w:t>
      </w:r>
      <w:r>
        <w:t>support</w:t>
      </w:r>
      <w:r>
        <w:rPr>
          <w:spacing w:val="-10"/>
        </w:rPr>
        <w:t xml:space="preserve"> </w:t>
      </w:r>
      <w:r>
        <w:t>Bhutan’s</w:t>
      </w:r>
      <w:r>
        <w:rPr>
          <w:spacing w:val="-13"/>
        </w:rPr>
        <w:t xml:space="preserve"> </w:t>
      </w:r>
      <w:r>
        <w:t>pursuit</w:t>
      </w:r>
      <w:r>
        <w:rPr>
          <w:spacing w:val="-10"/>
        </w:rPr>
        <w:t xml:space="preserve"> </w:t>
      </w:r>
      <w:r>
        <w:t>of</w:t>
      </w:r>
      <w:r>
        <w:rPr>
          <w:spacing w:val="-13"/>
        </w:rPr>
        <w:t xml:space="preserve"> </w:t>
      </w:r>
      <w:r>
        <w:t>development and prosperity in the following three</w:t>
      </w:r>
      <w:r>
        <w:rPr>
          <w:spacing w:val="-10"/>
        </w:rPr>
        <w:t xml:space="preserve"> </w:t>
      </w:r>
      <w:r>
        <w:t>areas:</w:t>
      </w:r>
    </w:p>
    <w:p w:rsidR="00810363" w:rsidRDefault="00F85A7F" w14:paraId="0388BAD1" w14:textId="77777777">
      <w:pPr>
        <w:pStyle w:val="ListParagraph"/>
        <w:numPr>
          <w:ilvl w:val="1"/>
          <w:numId w:val="8"/>
        </w:numPr>
        <w:tabs>
          <w:tab w:val="left" w:pos="820"/>
          <w:tab w:val="left" w:pos="821"/>
        </w:tabs>
        <w:spacing w:before="159"/>
        <w:rPr>
          <w:rFonts w:ascii="Symbol" w:hAnsi="Symbol"/>
        </w:rPr>
      </w:pPr>
      <w:r>
        <w:t>Fiscal and Institutional</w:t>
      </w:r>
      <w:r>
        <w:rPr>
          <w:spacing w:val="-4"/>
        </w:rPr>
        <w:t xml:space="preserve"> </w:t>
      </w:r>
      <w:r>
        <w:t>Domain</w:t>
      </w:r>
    </w:p>
    <w:p w:rsidR="00810363" w:rsidRDefault="00F85A7F" w14:paraId="2F73A6B0" w14:textId="77777777">
      <w:pPr>
        <w:pStyle w:val="ListParagraph"/>
        <w:numPr>
          <w:ilvl w:val="1"/>
          <w:numId w:val="8"/>
        </w:numPr>
        <w:tabs>
          <w:tab w:val="left" w:pos="820"/>
          <w:tab w:val="left" w:pos="821"/>
        </w:tabs>
        <w:spacing w:before="22"/>
        <w:rPr>
          <w:rFonts w:ascii="Symbol" w:hAnsi="Symbol"/>
        </w:rPr>
      </w:pPr>
      <w:r>
        <w:t>Social and Civic</w:t>
      </w:r>
      <w:r>
        <w:rPr>
          <w:spacing w:val="-8"/>
        </w:rPr>
        <w:t xml:space="preserve"> </w:t>
      </w:r>
      <w:r>
        <w:t>Domain</w:t>
      </w:r>
    </w:p>
    <w:p w:rsidR="00810363" w:rsidRDefault="00F85A7F" w14:paraId="02CE81B6" w14:textId="77777777">
      <w:pPr>
        <w:pStyle w:val="ListParagraph"/>
        <w:numPr>
          <w:ilvl w:val="1"/>
          <w:numId w:val="8"/>
        </w:numPr>
        <w:tabs>
          <w:tab w:val="left" w:pos="820"/>
          <w:tab w:val="left" w:pos="821"/>
        </w:tabs>
        <w:spacing w:before="20"/>
        <w:rPr>
          <w:rFonts w:ascii="Symbol" w:hAnsi="Symbol"/>
          <w:sz w:val="20"/>
        </w:rPr>
      </w:pPr>
      <w:r>
        <w:t>Access to Information and Data</w:t>
      </w:r>
      <w:r>
        <w:rPr>
          <w:spacing w:val="-8"/>
        </w:rPr>
        <w:t xml:space="preserve"> </w:t>
      </w:r>
      <w:r>
        <w:t>Domain</w:t>
      </w:r>
    </w:p>
    <w:p w:rsidR="00810363" w:rsidRDefault="00810363" w14:paraId="4752D971" w14:textId="77777777">
      <w:pPr>
        <w:pStyle w:val="BodyText"/>
        <w:rPr>
          <w:sz w:val="20"/>
        </w:rPr>
      </w:pPr>
    </w:p>
    <w:p w:rsidR="00810363" w:rsidRDefault="00810363" w14:paraId="506C91FA" w14:textId="77777777">
      <w:pPr>
        <w:pStyle w:val="BodyText"/>
        <w:rPr>
          <w:sz w:val="20"/>
        </w:rPr>
      </w:pPr>
    </w:p>
    <w:p w:rsidR="00810363" w:rsidRDefault="00810363" w14:paraId="70291110" w14:textId="77777777">
      <w:pPr>
        <w:pStyle w:val="BodyText"/>
        <w:rPr>
          <w:sz w:val="20"/>
        </w:rPr>
      </w:pPr>
    </w:p>
    <w:p w:rsidR="00810363" w:rsidRDefault="00810363" w14:paraId="72808C91" w14:textId="77777777">
      <w:pPr>
        <w:pStyle w:val="BodyText"/>
        <w:rPr>
          <w:sz w:val="20"/>
        </w:rPr>
      </w:pPr>
    </w:p>
    <w:p w:rsidR="00810363" w:rsidRDefault="001706D9" w14:paraId="489D9D52" w14:textId="77777777">
      <w:pPr>
        <w:pStyle w:val="BodyText"/>
        <w:spacing w:before="1"/>
        <w:rPr>
          <w:sz w:val="20"/>
        </w:rPr>
      </w:pPr>
      <w:r>
        <w:pict w14:anchorId="4F771FA0">
          <v:line id="_x0000_s1027" style="position:absolute;z-index:-251658240;mso-wrap-distance-left:0;mso-wrap-distance-right:0;mso-position-horizontal-relative:page" strokeweight=".72pt" from="1in,14.6pt" to="216.05pt,14.6pt">
            <w10:wrap type="topAndBottom" anchorx="page"/>
          </v:line>
        </w:pict>
      </w:r>
    </w:p>
    <w:p w:rsidR="00810363" w:rsidRDefault="00F85A7F" w14:paraId="61A93C5C" w14:textId="77777777">
      <w:pPr>
        <w:spacing w:before="69"/>
        <w:ind w:left="100" w:right="191"/>
        <w:rPr>
          <w:sz w:val="20"/>
        </w:rPr>
      </w:pPr>
      <w:r>
        <w:rPr>
          <w:position w:val="7"/>
          <w:sz w:val="13"/>
        </w:rPr>
        <w:t xml:space="preserve">1 </w:t>
      </w:r>
      <w:r>
        <w:rPr>
          <w:sz w:val="20"/>
        </w:rPr>
        <w:t xml:space="preserve">The Asia Foundation is a non-profit international development organization committed to improving lives across a dynamic and developing Asia. </w:t>
      </w:r>
      <w:hyperlink r:id="rId10">
        <w:r>
          <w:rPr>
            <w:color w:val="0462C1"/>
            <w:sz w:val="20"/>
            <w:u w:val="single" w:color="0462C1"/>
          </w:rPr>
          <w:t>www.asiafoundation.org</w:t>
        </w:r>
      </w:hyperlink>
    </w:p>
    <w:p w:rsidR="00810363" w:rsidRDefault="00810363" w14:paraId="347D9301" w14:textId="77777777">
      <w:pPr>
        <w:rPr>
          <w:sz w:val="20"/>
        </w:rPr>
        <w:sectPr w:rsidR="00810363">
          <w:pgSz w:w="12240" w:h="15840" w:orient="portrait"/>
          <w:pgMar w:top="1500" w:right="1320" w:bottom="280" w:left="1340" w:header="720" w:footer="720" w:gutter="0"/>
          <w:cols w:space="720"/>
        </w:sectPr>
      </w:pPr>
    </w:p>
    <w:p w:rsidR="00810363" w:rsidRDefault="00F85A7F" w14:paraId="507D5153" w14:textId="77777777">
      <w:pPr>
        <w:pStyle w:val="Heading2"/>
        <w:numPr>
          <w:ilvl w:val="0"/>
          <w:numId w:val="8"/>
        </w:numPr>
        <w:tabs>
          <w:tab w:val="left" w:pos="461"/>
        </w:tabs>
        <w:spacing w:before="18"/>
        <w:ind w:hanging="361"/>
        <w:rPr>
          <w:sz w:val="24"/>
        </w:rPr>
      </w:pPr>
      <w:r>
        <w:t xml:space="preserve">OBJECTIVES </w:t>
      </w:r>
      <w:r>
        <w:rPr>
          <w:spacing w:val="-4"/>
        </w:rPr>
        <w:t xml:space="preserve">OF </w:t>
      </w:r>
      <w:r>
        <w:t>THE SOUTH ASIA SMALL GRANTS</w:t>
      </w:r>
      <w:r>
        <w:rPr>
          <w:spacing w:val="-8"/>
        </w:rPr>
        <w:t xml:space="preserve"> </w:t>
      </w:r>
      <w:r>
        <w:t>PROGRAM</w:t>
      </w:r>
    </w:p>
    <w:p w:rsidR="00810363" w:rsidRDefault="00810363" w14:paraId="72A5AD53" w14:textId="77777777">
      <w:pPr>
        <w:pStyle w:val="BodyText"/>
        <w:spacing w:before="10"/>
        <w:rPr>
          <w:b/>
          <w:sz w:val="28"/>
        </w:rPr>
      </w:pPr>
    </w:p>
    <w:p w:rsidR="00810363" w:rsidRDefault="00F85A7F" w14:paraId="58F730A1" w14:textId="77777777">
      <w:pPr>
        <w:pStyle w:val="BodyText"/>
        <w:spacing w:before="1"/>
        <w:ind w:left="100" w:right="218"/>
        <w:jc w:val="both"/>
      </w:pPr>
      <w:r>
        <w:t>Designed</w:t>
      </w:r>
      <w:r>
        <w:rPr>
          <w:spacing w:val="-4"/>
        </w:rPr>
        <w:t xml:space="preserve"> </w:t>
      </w:r>
      <w:r>
        <w:t>as</w:t>
      </w:r>
      <w:r>
        <w:rPr>
          <w:spacing w:val="-3"/>
        </w:rPr>
        <w:t xml:space="preserve"> </w:t>
      </w:r>
      <w:r>
        <w:t>a</w:t>
      </w:r>
      <w:r>
        <w:rPr>
          <w:spacing w:val="-4"/>
        </w:rPr>
        <w:t xml:space="preserve"> </w:t>
      </w:r>
      <w:r>
        <w:t>flexible</w:t>
      </w:r>
      <w:r>
        <w:rPr>
          <w:spacing w:val="-3"/>
        </w:rPr>
        <w:t xml:space="preserve"> </w:t>
      </w:r>
      <w:r>
        <w:t>mechanism to</w:t>
      </w:r>
      <w:r>
        <w:rPr>
          <w:spacing w:val="-4"/>
        </w:rPr>
        <w:t xml:space="preserve"> </w:t>
      </w:r>
      <w:r>
        <w:t>respond</w:t>
      </w:r>
      <w:r>
        <w:rPr>
          <w:spacing w:val="-5"/>
        </w:rPr>
        <w:t xml:space="preserve"> </w:t>
      </w:r>
      <w:r>
        <w:t>to existing</w:t>
      </w:r>
      <w:r>
        <w:rPr>
          <w:spacing w:val="-3"/>
        </w:rPr>
        <w:t xml:space="preserve"> </w:t>
      </w:r>
      <w:r>
        <w:t>contexts</w:t>
      </w:r>
      <w:r>
        <w:rPr>
          <w:spacing w:val="-3"/>
        </w:rPr>
        <w:t xml:space="preserve"> </w:t>
      </w:r>
      <w:r>
        <w:t>and</w:t>
      </w:r>
      <w:r>
        <w:rPr>
          <w:spacing w:val="-1"/>
        </w:rPr>
        <w:t xml:space="preserve"> </w:t>
      </w:r>
      <w:r>
        <w:t>emerging</w:t>
      </w:r>
      <w:r>
        <w:rPr>
          <w:spacing w:val="-2"/>
        </w:rPr>
        <w:t xml:space="preserve"> </w:t>
      </w:r>
      <w:r>
        <w:t>opportunities,</w:t>
      </w:r>
      <w:r>
        <w:rPr>
          <w:spacing w:val="-2"/>
        </w:rPr>
        <w:t xml:space="preserve"> </w:t>
      </w:r>
      <w:r>
        <w:t>the</w:t>
      </w:r>
      <w:r>
        <w:rPr>
          <w:spacing w:val="-3"/>
        </w:rPr>
        <w:t xml:space="preserve"> </w:t>
      </w:r>
      <w:r>
        <w:t>open grant window will support CSOs to work on critical governance challenges around four core</w:t>
      </w:r>
      <w:r>
        <w:rPr>
          <w:spacing w:val="-25"/>
        </w:rPr>
        <w:t xml:space="preserve"> </w:t>
      </w:r>
      <w:r>
        <w:t>themes:</w:t>
      </w:r>
    </w:p>
    <w:p w:rsidR="00810363" w:rsidRDefault="00810363" w14:paraId="1E11647C" w14:textId="77777777">
      <w:pPr>
        <w:pStyle w:val="BodyText"/>
        <w:spacing w:before="11"/>
        <w:rPr>
          <w:sz w:val="21"/>
        </w:rPr>
      </w:pPr>
    </w:p>
    <w:p w:rsidR="00810363" w:rsidRDefault="00F85A7F" w14:paraId="1C48B447" w14:textId="77777777">
      <w:pPr>
        <w:pStyle w:val="ListParagraph"/>
        <w:numPr>
          <w:ilvl w:val="1"/>
          <w:numId w:val="8"/>
        </w:numPr>
        <w:tabs>
          <w:tab w:val="left" w:pos="820"/>
          <w:tab w:val="left" w:pos="821"/>
        </w:tabs>
        <w:spacing w:line="279" w:lineRule="exact"/>
        <w:rPr>
          <w:rFonts w:ascii="Symbol" w:hAnsi="Symbol"/>
        </w:rPr>
      </w:pPr>
      <w:r>
        <w:t>Increasing public sector accountability and</w:t>
      </w:r>
      <w:r>
        <w:rPr>
          <w:spacing w:val="-13"/>
        </w:rPr>
        <w:t xml:space="preserve"> </w:t>
      </w:r>
      <w:r>
        <w:t>transparency;</w:t>
      </w:r>
    </w:p>
    <w:p w:rsidR="00810363" w:rsidRDefault="00F85A7F" w14:paraId="2C38C95B" w14:textId="77777777">
      <w:pPr>
        <w:pStyle w:val="ListParagraph"/>
        <w:numPr>
          <w:ilvl w:val="1"/>
          <w:numId w:val="8"/>
        </w:numPr>
        <w:tabs>
          <w:tab w:val="left" w:pos="820"/>
          <w:tab w:val="left" w:pos="821"/>
        </w:tabs>
        <w:spacing w:line="278" w:lineRule="exact"/>
        <w:rPr>
          <w:rFonts w:ascii="Symbol" w:hAnsi="Symbol"/>
        </w:rPr>
      </w:pPr>
      <w:r>
        <w:t>Strengthening the rule of</w:t>
      </w:r>
      <w:r>
        <w:rPr>
          <w:spacing w:val="-8"/>
        </w:rPr>
        <w:t xml:space="preserve"> </w:t>
      </w:r>
      <w:r>
        <w:t>law;</w:t>
      </w:r>
    </w:p>
    <w:p w:rsidR="00810363" w:rsidRDefault="00F85A7F" w14:paraId="19917F6D" w14:textId="77777777">
      <w:pPr>
        <w:pStyle w:val="ListParagraph"/>
        <w:numPr>
          <w:ilvl w:val="1"/>
          <w:numId w:val="8"/>
        </w:numPr>
        <w:tabs>
          <w:tab w:val="left" w:pos="820"/>
          <w:tab w:val="left" w:pos="821"/>
        </w:tabs>
        <w:spacing w:line="279" w:lineRule="exact"/>
        <w:rPr>
          <w:rFonts w:ascii="Symbol" w:hAnsi="Symbol"/>
        </w:rPr>
      </w:pPr>
      <w:r>
        <w:t>Promoting civil society participation and media in these efforts;</w:t>
      </w:r>
      <w:r>
        <w:rPr>
          <w:spacing w:val="-22"/>
        </w:rPr>
        <w:t xml:space="preserve"> </w:t>
      </w:r>
      <w:r>
        <w:t>an</w:t>
      </w:r>
    </w:p>
    <w:p w:rsidR="00810363" w:rsidRDefault="00F85A7F" w14:paraId="7DD24A7E" w14:textId="77777777">
      <w:pPr>
        <w:pStyle w:val="ListParagraph"/>
        <w:numPr>
          <w:ilvl w:val="1"/>
          <w:numId w:val="8"/>
        </w:numPr>
        <w:tabs>
          <w:tab w:val="left" w:pos="820"/>
          <w:tab w:val="left" w:pos="821"/>
        </w:tabs>
        <w:spacing w:before="3"/>
        <w:rPr>
          <w:rFonts w:ascii="Symbol" w:hAnsi="Symbol"/>
        </w:rPr>
      </w:pPr>
      <w:r>
        <w:t>Strengthening democratic institutions and</w:t>
      </w:r>
      <w:r>
        <w:rPr>
          <w:spacing w:val="-19"/>
        </w:rPr>
        <w:t xml:space="preserve"> </w:t>
      </w:r>
      <w:r>
        <w:t>practices.</w:t>
      </w:r>
    </w:p>
    <w:p w:rsidR="00810363" w:rsidRDefault="00810363" w14:paraId="0780B212" w14:textId="77777777">
      <w:pPr>
        <w:pStyle w:val="BodyText"/>
        <w:spacing w:before="1"/>
      </w:pPr>
    </w:p>
    <w:p w:rsidR="00810363" w:rsidRDefault="00F85A7F" w14:paraId="6F3C1E66" w14:textId="77777777">
      <w:pPr>
        <w:pStyle w:val="BodyText"/>
        <w:ind w:left="100"/>
        <w:jc w:val="both"/>
      </w:pPr>
      <w:r>
        <w:t>SASGP hopes to support civil society to achieve three main</w:t>
      </w:r>
      <w:r>
        <w:rPr>
          <w:spacing w:val="-29"/>
        </w:rPr>
        <w:t xml:space="preserve"> </w:t>
      </w:r>
      <w:r>
        <w:t>objectives:</w:t>
      </w:r>
    </w:p>
    <w:p w:rsidR="00810363" w:rsidRDefault="00F85A7F" w14:paraId="7067224B" w14:textId="77777777">
      <w:pPr>
        <w:pStyle w:val="ListParagraph"/>
        <w:numPr>
          <w:ilvl w:val="0"/>
          <w:numId w:val="7"/>
        </w:numPr>
        <w:tabs>
          <w:tab w:val="left" w:pos="821"/>
        </w:tabs>
        <w:spacing w:before="120"/>
        <w:ind w:right="120"/>
        <w:jc w:val="both"/>
      </w:pPr>
      <w:r>
        <w:t>To promote greater transparency, accountability, rule of law, and responsiveness in their respective</w:t>
      </w:r>
      <w:r>
        <w:rPr>
          <w:spacing w:val="-2"/>
        </w:rPr>
        <w:t xml:space="preserve"> </w:t>
      </w:r>
      <w:r>
        <w:t>governments;</w:t>
      </w:r>
    </w:p>
    <w:p w:rsidR="00810363" w:rsidRDefault="00F85A7F" w14:paraId="3F9B7F2C" w14:textId="77777777">
      <w:pPr>
        <w:pStyle w:val="ListParagraph"/>
        <w:numPr>
          <w:ilvl w:val="0"/>
          <w:numId w:val="7"/>
        </w:numPr>
        <w:tabs>
          <w:tab w:val="left" w:pos="821"/>
        </w:tabs>
        <w:spacing w:before="1"/>
        <w:ind w:right="113"/>
        <w:jc w:val="both"/>
      </w:pPr>
      <w:r>
        <w:t>To</w:t>
      </w:r>
      <w:r>
        <w:rPr>
          <w:spacing w:val="-15"/>
        </w:rPr>
        <w:t xml:space="preserve"> </w:t>
      </w:r>
      <w:r>
        <w:t>broaden</w:t>
      </w:r>
      <w:r>
        <w:rPr>
          <w:spacing w:val="-10"/>
        </w:rPr>
        <w:t xml:space="preserve"> </w:t>
      </w:r>
      <w:r>
        <w:t>the</w:t>
      </w:r>
      <w:r>
        <w:rPr>
          <w:spacing w:val="-9"/>
        </w:rPr>
        <w:t xml:space="preserve"> </w:t>
      </w:r>
      <w:r>
        <w:t>space</w:t>
      </w:r>
      <w:r>
        <w:rPr>
          <w:spacing w:val="-8"/>
        </w:rPr>
        <w:t xml:space="preserve"> </w:t>
      </w:r>
      <w:r>
        <w:t>to</w:t>
      </w:r>
      <w:r>
        <w:rPr>
          <w:spacing w:val="-14"/>
        </w:rPr>
        <w:t xml:space="preserve"> </w:t>
      </w:r>
      <w:r>
        <w:t>meaningfully</w:t>
      </w:r>
      <w:r>
        <w:rPr>
          <w:spacing w:val="-13"/>
        </w:rPr>
        <w:t xml:space="preserve"> </w:t>
      </w:r>
      <w:r>
        <w:t>engage</w:t>
      </w:r>
      <w:r>
        <w:rPr>
          <w:spacing w:val="-12"/>
        </w:rPr>
        <w:t xml:space="preserve"> </w:t>
      </w:r>
      <w:r>
        <w:t>with</w:t>
      </w:r>
      <w:r>
        <w:rPr>
          <w:spacing w:val="-15"/>
        </w:rPr>
        <w:t xml:space="preserve"> </w:t>
      </w:r>
      <w:r>
        <w:t>democratic</w:t>
      </w:r>
      <w:r>
        <w:rPr>
          <w:spacing w:val="-16"/>
        </w:rPr>
        <w:t xml:space="preserve"> </w:t>
      </w:r>
      <w:r>
        <w:t>institutions</w:t>
      </w:r>
      <w:r>
        <w:rPr>
          <w:spacing w:val="-8"/>
        </w:rPr>
        <w:t xml:space="preserve"> </w:t>
      </w:r>
      <w:r>
        <w:t>including</w:t>
      </w:r>
      <w:r>
        <w:rPr>
          <w:spacing w:val="-12"/>
        </w:rPr>
        <w:t xml:space="preserve"> </w:t>
      </w:r>
      <w:r>
        <w:t>those</w:t>
      </w:r>
      <w:r>
        <w:rPr>
          <w:spacing w:val="-13"/>
        </w:rPr>
        <w:t xml:space="preserve"> </w:t>
      </w:r>
      <w:r>
        <w:t>related to the criminal justice sector, anti-corruption bodies, human rights commissions, election administration, parliament, media and local</w:t>
      </w:r>
      <w:r>
        <w:rPr>
          <w:spacing w:val="-3"/>
        </w:rPr>
        <w:t xml:space="preserve"> </w:t>
      </w:r>
      <w:r>
        <w:t>governments;</w:t>
      </w:r>
    </w:p>
    <w:p w:rsidR="00810363" w:rsidRDefault="00F85A7F" w14:paraId="4B6A926D" w14:textId="77777777">
      <w:pPr>
        <w:pStyle w:val="ListParagraph"/>
        <w:numPr>
          <w:ilvl w:val="0"/>
          <w:numId w:val="7"/>
        </w:numPr>
        <w:tabs>
          <w:tab w:val="left" w:pos="821"/>
        </w:tabs>
        <w:spacing w:before="1"/>
        <w:ind w:right="118"/>
        <w:jc w:val="both"/>
      </w:pPr>
      <w:r>
        <w:t>To</w:t>
      </w:r>
      <w:r>
        <w:rPr>
          <w:spacing w:val="-14"/>
        </w:rPr>
        <w:t xml:space="preserve"> </w:t>
      </w:r>
      <w:r>
        <w:t>enhance</w:t>
      </w:r>
      <w:r>
        <w:rPr>
          <w:spacing w:val="-6"/>
        </w:rPr>
        <w:t xml:space="preserve"> </w:t>
      </w:r>
      <w:r>
        <w:t>the</w:t>
      </w:r>
      <w:r>
        <w:rPr>
          <w:spacing w:val="-11"/>
        </w:rPr>
        <w:t xml:space="preserve"> </w:t>
      </w:r>
      <w:r>
        <w:t>internal</w:t>
      </w:r>
      <w:r>
        <w:rPr>
          <w:spacing w:val="-6"/>
        </w:rPr>
        <w:t xml:space="preserve"> </w:t>
      </w:r>
      <w:r>
        <w:t>capacity,</w:t>
      </w:r>
      <w:r>
        <w:rPr>
          <w:spacing w:val="-9"/>
        </w:rPr>
        <w:t xml:space="preserve"> </w:t>
      </w:r>
      <w:r>
        <w:t>knowledge</w:t>
      </w:r>
      <w:r>
        <w:rPr>
          <w:spacing w:val="-11"/>
        </w:rPr>
        <w:t xml:space="preserve"> </w:t>
      </w:r>
      <w:r>
        <w:t>base,</w:t>
      </w:r>
      <w:r>
        <w:rPr>
          <w:spacing w:val="-9"/>
        </w:rPr>
        <w:t xml:space="preserve"> </w:t>
      </w:r>
      <w:r>
        <w:t>and</w:t>
      </w:r>
      <w:r>
        <w:rPr>
          <w:spacing w:val="-4"/>
        </w:rPr>
        <w:t xml:space="preserve"> </w:t>
      </w:r>
      <w:r>
        <w:t>programming</w:t>
      </w:r>
      <w:r>
        <w:rPr>
          <w:spacing w:val="-10"/>
        </w:rPr>
        <w:t xml:space="preserve"> </w:t>
      </w:r>
      <w:r>
        <w:t>capabilities</w:t>
      </w:r>
      <w:r>
        <w:rPr>
          <w:spacing w:val="-11"/>
        </w:rPr>
        <w:t xml:space="preserve"> </w:t>
      </w:r>
      <w:r>
        <w:t>of</w:t>
      </w:r>
      <w:r>
        <w:rPr>
          <w:spacing w:val="-12"/>
        </w:rPr>
        <w:t xml:space="preserve"> </w:t>
      </w:r>
      <w:r>
        <w:t>CSOs</w:t>
      </w:r>
      <w:r>
        <w:rPr>
          <w:spacing w:val="-13"/>
        </w:rPr>
        <w:t xml:space="preserve"> </w:t>
      </w:r>
      <w:r>
        <w:t>through capacity development inputs from</w:t>
      </w:r>
      <w:r>
        <w:rPr>
          <w:spacing w:val="-10"/>
        </w:rPr>
        <w:t xml:space="preserve"> </w:t>
      </w:r>
      <w:r>
        <w:t>SASGP.</w:t>
      </w:r>
    </w:p>
    <w:p w:rsidR="00810363" w:rsidRDefault="00810363" w14:paraId="52803876" w14:textId="77777777">
      <w:pPr>
        <w:pStyle w:val="BodyText"/>
        <w:spacing w:before="9"/>
        <w:rPr>
          <w:sz w:val="19"/>
        </w:rPr>
      </w:pPr>
    </w:p>
    <w:p w:rsidR="00810363" w:rsidRDefault="00F85A7F" w14:paraId="1C02F10B" w14:textId="77777777">
      <w:pPr>
        <w:pStyle w:val="Heading2"/>
        <w:numPr>
          <w:ilvl w:val="0"/>
          <w:numId w:val="8"/>
        </w:numPr>
        <w:tabs>
          <w:tab w:val="left" w:pos="461"/>
        </w:tabs>
        <w:ind w:hanging="361"/>
      </w:pPr>
      <w:r>
        <w:t>FUNDING OPPORTUNITY</w:t>
      </w:r>
    </w:p>
    <w:p w:rsidR="00810363" w:rsidRDefault="00F85A7F" w14:paraId="37E5F53C" w14:textId="77777777">
      <w:pPr>
        <w:pStyle w:val="BodyText"/>
        <w:spacing w:before="27"/>
        <w:ind w:left="100" w:right="112"/>
        <w:jc w:val="both"/>
      </w:pPr>
      <w:r>
        <w:t>TAF</w:t>
      </w:r>
      <w:r>
        <w:rPr>
          <w:spacing w:val="-9"/>
        </w:rPr>
        <w:t xml:space="preserve"> </w:t>
      </w:r>
      <w:r>
        <w:t>invites</w:t>
      </w:r>
      <w:r>
        <w:rPr>
          <w:spacing w:val="-6"/>
        </w:rPr>
        <w:t xml:space="preserve"> </w:t>
      </w:r>
      <w:r>
        <w:t>all</w:t>
      </w:r>
      <w:r>
        <w:rPr>
          <w:spacing w:val="-5"/>
        </w:rPr>
        <w:t xml:space="preserve"> </w:t>
      </w:r>
      <w:r>
        <w:t>eligible</w:t>
      </w:r>
      <w:r>
        <w:rPr>
          <w:spacing w:val="-6"/>
        </w:rPr>
        <w:t xml:space="preserve"> </w:t>
      </w:r>
      <w:r>
        <w:t>CSOs</w:t>
      </w:r>
      <w:r>
        <w:rPr>
          <w:spacing w:val="-7"/>
        </w:rPr>
        <w:t xml:space="preserve"> </w:t>
      </w:r>
      <w:r>
        <w:t>in</w:t>
      </w:r>
      <w:r>
        <w:rPr>
          <w:spacing w:val="-8"/>
        </w:rPr>
        <w:t xml:space="preserve"> </w:t>
      </w:r>
      <w:r>
        <w:t>Bhutan</w:t>
      </w:r>
      <w:r>
        <w:rPr>
          <w:spacing w:val="-8"/>
        </w:rPr>
        <w:t xml:space="preserve"> </w:t>
      </w:r>
      <w:r>
        <w:t>to</w:t>
      </w:r>
      <w:r>
        <w:rPr>
          <w:spacing w:val="-8"/>
        </w:rPr>
        <w:t xml:space="preserve"> </w:t>
      </w:r>
      <w:r>
        <w:t>submit</w:t>
      </w:r>
      <w:r>
        <w:rPr>
          <w:spacing w:val="-9"/>
        </w:rPr>
        <w:t xml:space="preserve"> </w:t>
      </w:r>
      <w:r>
        <w:t>proposals</w:t>
      </w:r>
      <w:r>
        <w:rPr>
          <w:spacing w:val="-7"/>
        </w:rPr>
        <w:t xml:space="preserve"> </w:t>
      </w:r>
      <w:r>
        <w:t>for</w:t>
      </w:r>
      <w:r>
        <w:rPr>
          <w:spacing w:val="-8"/>
        </w:rPr>
        <w:t xml:space="preserve"> </w:t>
      </w:r>
      <w:r>
        <w:t>funding projects</w:t>
      </w:r>
      <w:r>
        <w:rPr>
          <w:spacing w:val="-2"/>
        </w:rPr>
        <w:t xml:space="preserve"> </w:t>
      </w:r>
      <w:r>
        <w:t>under</w:t>
      </w:r>
      <w:r>
        <w:rPr>
          <w:spacing w:val="-2"/>
        </w:rPr>
        <w:t xml:space="preserve"> </w:t>
      </w:r>
      <w:r>
        <w:t>the</w:t>
      </w:r>
      <w:r>
        <w:rPr>
          <w:spacing w:val="-6"/>
        </w:rPr>
        <w:t xml:space="preserve"> </w:t>
      </w:r>
      <w:r>
        <w:t>South</w:t>
      </w:r>
      <w:r>
        <w:rPr>
          <w:spacing w:val="-3"/>
        </w:rPr>
        <w:t xml:space="preserve"> </w:t>
      </w:r>
      <w:r>
        <w:t>Asia</w:t>
      </w:r>
      <w:r>
        <w:rPr>
          <w:spacing w:val="-7"/>
        </w:rPr>
        <w:t xml:space="preserve"> </w:t>
      </w:r>
      <w:r>
        <w:t>Small Grants</w:t>
      </w:r>
      <w:r>
        <w:rPr>
          <w:spacing w:val="-14"/>
        </w:rPr>
        <w:t xml:space="preserve"> </w:t>
      </w:r>
      <w:r>
        <w:t>Program</w:t>
      </w:r>
      <w:r>
        <w:rPr>
          <w:spacing w:val="-13"/>
        </w:rPr>
        <w:t xml:space="preserve"> </w:t>
      </w:r>
      <w:r>
        <w:t>(SASGP).</w:t>
      </w:r>
      <w:r>
        <w:rPr>
          <w:spacing w:val="-10"/>
        </w:rPr>
        <w:t xml:space="preserve"> </w:t>
      </w:r>
      <w:r>
        <w:t>The</w:t>
      </w:r>
      <w:r>
        <w:rPr>
          <w:spacing w:val="-12"/>
        </w:rPr>
        <w:t xml:space="preserve"> </w:t>
      </w:r>
      <w:r>
        <w:t>small</w:t>
      </w:r>
      <w:r>
        <w:rPr>
          <w:spacing w:val="-17"/>
        </w:rPr>
        <w:t xml:space="preserve"> </w:t>
      </w:r>
      <w:r>
        <w:t>grant</w:t>
      </w:r>
      <w:r>
        <w:rPr>
          <w:spacing w:val="-15"/>
        </w:rPr>
        <w:t xml:space="preserve"> </w:t>
      </w:r>
      <w:r>
        <w:t>window</w:t>
      </w:r>
      <w:r>
        <w:rPr>
          <w:spacing w:val="-18"/>
        </w:rPr>
        <w:t xml:space="preserve"> </w:t>
      </w:r>
      <w:r>
        <w:t>is</w:t>
      </w:r>
      <w:r>
        <w:rPr>
          <w:spacing w:val="-13"/>
        </w:rPr>
        <w:t xml:space="preserve"> </w:t>
      </w:r>
      <w:r>
        <w:t>open</w:t>
      </w:r>
      <w:r>
        <w:rPr>
          <w:spacing w:val="-15"/>
        </w:rPr>
        <w:t xml:space="preserve"> </w:t>
      </w:r>
      <w:r>
        <w:t>to</w:t>
      </w:r>
      <w:r>
        <w:rPr>
          <w:spacing w:val="-14"/>
        </w:rPr>
        <w:t xml:space="preserve"> </w:t>
      </w:r>
      <w:r>
        <w:t>innovative</w:t>
      </w:r>
      <w:r>
        <w:rPr>
          <w:spacing w:val="-13"/>
        </w:rPr>
        <w:t xml:space="preserve"> </w:t>
      </w:r>
      <w:r>
        <w:t>and</w:t>
      </w:r>
      <w:r>
        <w:rPr>
          <w:spacing w:val="-15"/>
        </w:rPr>
        <w:t xml:space="preserve"> </w:t>
      </w:r>
      <w:r>
        <w:t>actionable</w:t>
      </w:r>
      <w:r>
        <w:rPr>
          <w:spacing w:val="-12"/>
        </w:rPr>
        <w:t xml:space="preserve"> </w:t>
      </w:r>
      <w:r>
        <w:t>proposals</w:t>
      </w:r>
      <w:r>
        <w:rPr>
          <w:spacing w:val="-14"/>
        </w:rPr>
        <w:t xml:space="preserve"> </w:t>
      </w:r>
      <w:r>
        <w:t>to</w:t>
      </w:r>
      <w:r>
        <w:rPr>
          <w:spacing w:val="-14"/>
        </w:rPr>
        <w:t xml:space="preserve"> </w:t>
      </w:r>
      <w:r>
        <w:t>deliver results that contribute to the above objectives in 3 domains: Fiscal and Institutional Domain, Social and Civic</w:t>
      </w:r>
      <w:r>
        <w:rPr>
          <w:spacing w:val="-6"/>
        </w:rPr>
        <w:t xml:space="preserve"> </w:t>
      </w:r>
      <w:r>
        <w:t>Domain,</w:t>
      </w:r>
      <w:r>
        <w:rPr>
          <w:spacing w:val="-1"/>
        </w:rPr>
        <w:t xml:space="preserve"> </w:t>
      </w:r>
      <w:r>
        <w:t>Access</w:t>
      </w:r>
      <w:r>
        <w:rPr>
          <w:spacing w:val="-3"/>
        </w:rPr>
        <w:t xml:space="preserve"> </w:t>
      </w:r>
      <w:r>
        <w:t>to</w:t>
      </w:r>
      <w:r>
        <w:rPr>
          <w:spacing w:val="-5"/>
        </w:rPr>
        <w:t xml:space="preserve"> </w:t>
      </w:r>
      <w:r>
        <w:t>Information</w:t>
      </w:r>
      <w:r>
        <w:rPr>
          <w:spacing w:val="-5"/>
        </w:rPr>
        <w:t xml:space="preserve"> </w:t>
      </w:r>
      <w:r>
        <w:t>and</w:t>
      </w:r>
      <w:r>
        <w:rPr>
          <w:spacing w:val="-5"/>
        </w:rPr>
        <w:t xml:space="preserve"> </w:t>
      </w:r>
      <w:r>
        <w:t>Data</w:t>
      </w:r>
      <w:r>
        <w:rPr>
          <w:spacing w:val="-4"/>
        </w:rPr>
        <w:t xml:space="preserve"> </w:t>
      </w:r>
      <w:r>
        <w:t>Domain.</w:t>
      </w:r>
      <w:r>
        <w:rPr>
          <w:spacing w:val="-7"/>
        </w:rPr>
        <w:t xml:space="preserve"> </w:t>
      </w:r>
      <w:r>
        <w:t>The</w:t>
      </w:r>
      <w:r>
        <w:rPr>
          <w:spacing w:val="-4"/>
        </w:rPr>
        <w:t xml:space="preserve"> </w:t>
      </w:r>
      <w:r>
        <w:t>following</w:t>
      </w:r>
      <w:r>
        <w:rPr>
          <w:spacing w:val="-4"/>
        </w:rPr>
        <w:t xml:space="preserve"> </w:t>
      </w:r>
      <w:r>
        <w:t>table</w:t>
      </w:r>
      <w:r>
        <w:rPr>
          <w:spacing w:val="-4"/>
        </w:rPr>
        <w:t xml:space="preserve"> </w:t>
      </w:r>
      <w:r>
        <w:t>provides</w:t>
      </w:r>
      <w:r>
        <w:rPr>
          <w:spacing w:val="-3"/>
        </w:rPr>
        <w:t xml:space="preserve"> </w:t>
      </w:r>
      <w:r>
        <w:t>a</w:t>
      </w:r>
      <w:r>
        <w:rPr>
          <w:spacing w:val="-9"/>
        </w:rPr>
        <w:t xml:space="preserve"> </w:t>
      </w:r>
      <w:r>
        <w:t>list</w:t>
      </w:r>
      <w:r>
        <w:rPr>
          <w:spacing w:val="-6"/>
        </w:rPr>
        <w:t xml:space="preserve"> </w:t>
      </w:r>
      <w:r>
        <w:t>of</w:t>
      </w:r>
      <w:r>
        <w:rPr>
          <w:spacing w:val="-4"/>
        </w:rPr>
        <w:t xml:space="preserve"> </w:t>
      </w:r>
      <w:r>
        <w:t>priority</w:t>
      </w:r>
      <w:r>
        <w:rPr>
          <w:spacing w:val="-4"/>
        </w:rPr>
        <w:t xml:space="preserve"> </w:t>
      </w:r>
      <w:r>
        <w:t>areas under each of the domains that SASGP proposes to</w:t>
      </w:r>
      <w:r>
        <w:rPr>
          <w:spacing w:val="-11"/>
        </w:rPr>
        <w:t xml:space="preserve"> </w:t>
      </w:r>
      <w:r>
        <w:t>fund.</w:t>
      </w:r>
    </w:p>
    <w:p w:rsidR="00810363" w:rsidRDefault="00810363" w14:paraId="0BFDC828" w14:textId="77777777">
      <w:pPr>
        <w:pStyle w:val="BodyText"/>
        <w:rPr>
          <w:sz w:val="20"/>
        </w:rPr>
      </w:pPr>
    </w:p>
    <w:p w:rsidR="00810363" w:rsidRDefault="00810363" w14:paraId="21F45357" w14:textId="77777777">
      <w:pPr>
        <w:pStyle w:val="BodyText"/>
        <w:spacing w:before="9"/>
        <w:rPr>
          <w:sz w:val="26"/>
        </w:r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59"/>
      </w:tblGrid>
      <w:tr w:rsidR="00810363" w14:paraId="4025E22D" w14:textId="77777777">
        <w:trPr>
          <w:trHeight w:val="407"/>
        </w:trPr>
        <w:tc>
          <w:tcPr>
            <w:tcW w:w="9359" w:type="dxa"/>
            <w:shd w:val="clear" w:color="auto" w:fill="F1F1F1"/>
          </w:tcPr>
          <w:p w:rsidR="00810363" w:rsidRDefault="00F85A7F" w14:paraId="352DFBE9" w14:textId="77777777">
            <w:pPr>
              <w:pStyle w:val="TableParagraph"/>
              <w:spacing w:before="1"/>
              <w:rPr>
                <w:b/>
              </w:rPr>
            </w:pPr>
            <w:r>
              <w:rPr>
                <w:b/>
              </w:rPr>
              <w:t>Priority Areas</w:t>
            </w:r>
          </w:p>
        </w:tc>
      </w:tr>
      <w:tr w:rsidR="00810363" w14:paraId="4C5DB87D" w14:textId="77777777">
        <w:trPr>
          <w:trHeight w:val="407"/>
        </w:trPr>
        <w:tc>
          <w:tcPr>
            <w:tcW w:w="9359" w:type="dxa"/>
            <w:shd w:val="clear" w:color="auto" w:fill="BEBEBE"/>
          </w:tcPr>
          <w:p w:rsidR="00810363" w:rsidRDefault="00F85A7F" w14:paraId="0862AB99" w14:textId="77777777">
            <w:pPr>
              <w:pStyle w:val="TableParagraph"/>
              <w:spacing w:before="1"/>
              <w:rPr>
                <w:b/>
                <w:i/>
              </w:rPr>
            </w:pPr>
            <w:r>
              <w:rPr>
                <w:b/>
                <w:i/>
              </w:rPr>
              <w:t>Fiscal and Institutional Domain</w:t>
            </w:r>
          </w:p>
        </w:tc>
      </w:tr>
      <w:tr w:rsidR="00810363" w14:paraId="16A4A4B2" w14:textId="77777777">
        <w:trPr>
          <w:trHeight w:val="421"/>
        </w:trPr>
        <w:tc>
          <w:tcPr>
            <w:tcW w:w="9359" w:type="dxa"/>
            <w:shd w:val="clear" w:color="auto" w:fill="BEBEBE"/>
          </w:tcPr>
          <w:p w:rsidR="00810363" w:rsidRDefault="00F85A7F" w14:paraId="427B7E2F" w14:textId="77777777">
            <w:pPr>
              <w:pStyle w:val="TableParagraph"/>
              <w:spacing w:before="1"/>
              <w:rPr>
                <w:i/>
              </w:rPr>
            </w:pPr>
            <w:r>
              <w:rPr>
                <w:i/>
              </w:rPr>
              <w:t>Core Objective: Institutional and fiscal integrity strengthened</w:t>
            </w:r>
          </w:p>
        </w:tc>
      </w:tr>
      <w:tr w:rsidR="00810363" w14:paraId="050F2BAE" w14:textId="77777777">
        <w:trPr>
          <w:trHeight w:val="696"/>
        </w:trPr>
        <w:tc>
          <w:tcPr>
            <w:tcW w:w="9359" w:type="dxa"/>
          </w:tcPr>
          <w:p w:rsidR="00810363" w:rsidRDefault="00F85A7F" w14:paraId="454F0F6A" w14:textId="77777777">
            <w:pPr>
              <w:pStyle w:val="TableParagraph"/>
              <w:spacing w:before="2"/>
              <w:ind w:right="390"/>
            </w:pPr>
            <w:r>
              <w:t>Increasing transparency and accountability across policy, planning, budgeting, and implementation processes</w:t>
            </w:r>
          </w:p>
        </w:tc>
      </w:tr>
      <w:tr w:rsidR="00810363" w14:paraId="79A22A1B" w14:textId="77777777">
        <w:trPr>
          <w:trHeight w:val="421"/>
        </w:trPr>
        <w:tc>
          <w:tcPr>
            <w:tcW w:w="9359" w:type="dxa"/>
          </w:tcPr>
          <w:p w:rsidR="00810363" w:rsidRDefault="00F85A7F" w14:paraId="320B6158" w14:textId="77777777">
            <w:pPr>
              <w:pStyle w:val="TableParagraph"/>
              <w:spacing w:before="1"/>
            </w:pPr>
            <w:r>
              <w:t>Strengthening legal protection mechanisms</w:t>
            </w:r>
          </w:p>
        </w:tc>
      </w:tr>
      <w:tr w:rsidR="00810363" w14:paraId="089D8C5B" w14:textId="77777777">
        <w:trPr>
          <w:trHeight w:val="407"/>
        </w:trPr>
        <w:tc>
          <w:tcPr>
            <w:tcW w:w="9359" w:type="dxa"/>
          </w:tcPr>
          <w:p w:rsidR="00810363" w:rsidRDefault="00F85A7F" w14:paraId="5D365667" w14:textId="77777777">
            <w:pPr>
              <w:pStyle w:val="TableParagraph"/>
              <w:spacing w:before="1"/>
            </w:pPr>
            <w:r>
              <w:t>Strengthening oversight and fiduciarily risk reduction</w:t>
            </w:r>
          </w:p>
        </w:tc>
      </w:tr>
      <w:tr w:rsidR="00810363" w14:paraId="65519A42" w14:textId="77777777">
        <w:trPr>
          <w:trHeight w:val="412"/>
        </w:trPr>
        <w:tc>
          <w:tcPr>
            <w:tcW w:w="9359" w:type="dxa"/>
          </w:tcPr>
          <w:p w:rsidR="00810363" w:rsidRDefault="00F85A7F" w14:paraId="1F1E37DB" w14:textId="77777777">
            <w:pPr>
              <w:pStyle w:val="TableParagraph"/>
              <w:spacing w:before="6"/>
            </w:pPr>
            <w:r>
              <w:t>Promoting accountability in public procurement processes</w:t>
            </w:r>
          </w:p>
        </w:tc>
      </w:tr>
      <w:tr w:rsidR="00810363" w14:paraId="06547EAD" w14:textId="77777777">
        <w:trPr>
          <w:trHeight w:val="407"/>
        </w:trPr>
        <w:tc>
          <w:tcPr>
            <w:tcW w:w="9359" w:type="dxa"/>
          </w:tcPr>
          <w:p w:rsidR="00810363" w:rsidRDefault="00F85A7F" w14:paraId="0697BDAE" w14:textId="77777777">
            <w:pPr>
              <w:pStyle w:val="TableParagraph"/>
              <w:spacing w:before="1"/>
            </w:pPr>
            <w:r>
              <w:t>Strengthening labor and workplace safety regulations and practices</w:t>
            </w:r>
          </w:p>
        </w:tc>
      </w:tr>
      <w:tr w:rsidR="00810363" w14:paraId="0FE7E832" w14:textId="77777777">
        <w:trPr>
          <w:trHeight w:val="407"/>
        </w:trPr>
        <w:tc>
          <w:tcPr>
            <w:tcW w:w="9359" w:type="dxa"/>
          </w:tcPr>
          <w:p w:rsidR="00810363" w:rsidRDefault="00F85A7F" w14:paraId="728C6ABE" w14:textId="77777777">
            <w:pPr>
              <w:pStyle w:val="TableParagraph"/>
              <w:spacing w:before="1"/>
            </w:pPr>
            <w:r>
              <w:t>Strengthening enforcement of contracts and international agreements</w:t>
            </w:r>
          </w:p>
        </w:tc>
      </w:tr>
      <w:tr w:rsidR="00810363" w14:paraId="3FDE6F0E" w14:textId="77777777">
        <w:trPr>
          <w:trHeight w:val="421"/>
        </w:trPr>
        <w:tc>
          <w:tcPr>
            <w:tcW w:w="9359" w:type="dxa"/>
          </w:tcPr>
          <w:p w:rsidR="00810363" w:rsidRDefault="00F85A7F" w14:paraId="4EC392AA" w14:textId="77777777">
            <w:pPr>
              <w:pStyle w:val="TableParagraph"/>
              <w:spacing w:before="1"/>
            </w:pPr>
            <w:r>
              <w:t>Strengthening budget transparency laws and/or practices</w:t>
            </w:r>
          </w:p>
        </w:tc>
      </w:tr>
      <w:tr w:rsidR="00810363" w14:paraId="56C35F87" w14:textId="77777777">
        <w:trPr>
          <w:trHeight w:val="393"/>
        </w:trPr>
        <w:tc>
          <w:tcPr>
            <w:tcW w:w="9359" w:type="dxa"/>
          </w:tcPr>
          <w:p w:rsidR="00810363" w:rsidRDefault="00F85A7F" w14:paraId="53574A1F" w14:textId="77777777">
            <w:pPr>
              <w:pStyle w:val="TableParagraph"/>
              <w:spacing w:before="1"/>
            </w:pPr>
            <w:r>
              <w:t>Strengthening participatory planning practices</w:t>
            </w:r>
          </w:p>
        </w:tc>
      </w:tr>
    </w:tbl>
    <w:p w:rsidR="00810363" w:rsidRDefault="00810363" w14:paraId="203496D6" w14:textId="77777777">
      <w:pPr>
        <w:sectPr w:rsidR="00810363">
          <w:pgSz w:w="12240" w:h="15840" w:orient="portrait"/>
          <w:pgMar w:top="1420" w:right="1320" w:bottom="280" w:left="1340" w:header="720" w:footer="720" w:gutter="0"/>
          <w:cols w:space="720"/>
        </w:sectPr>
      </w:pPr>
    </w:p>
    <w:tbl>
      <w:tblPr>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359"/>
      </w:tblGrid>
      <w:tr w:rsidR="00810363" w14:paraId="2705DCDA" w14:textId="77777777">
        <w:trPr>
          <w:trHeight w:val="407"/>
        </w:trPr>
        <w:tc>
          <w:tcPr>
            <w:tcW w:w="9359" w:type="dxa"/>
            <w:shd w:val="clear" w:color="auto" w:fill="ADAAAA"/>
          </w:tcPr>
          <w:p w:rsidR="00810363" w:rsidRDefault="00F85A7F" w14:paraId="1C8B4C96" w14:textId="77777777">
            <w:pPr>
              <w:pStyle w:val="TableParagraph"/>
              <w:spacing w:before="1"/>
              <w:rPr>
                <w:b/>
                <w:i/>
              </w:rPr>
            </w:pPr>
            <w:r>
              <w:rPr>
                <w:b/>
                <w:i/>
              </w:rPr>
              <w:t>Social and Civic Domain</w:t>
            </w:r>
          </w:p>
        </w:tc>
      </w:tr>
      <w:tr w:rsidR="00810363" w14:paraId="54D4750A" w14:textId="77777777">
        <w:trPr>
          <w:trHeight w:val="407"/>
        </w:trPr>
        <w:tc>
          <w:tcPr>
            <w:tcW w:w="9359" w:type="dxa"/>
            <w:shd w:val="clear" w:color="auto" w:fill="ADAAAA"/>
          </w:tcPr>
          <w:p w:rsidR="00810363" w:rsidRDefault="00F85A7F" w14:paraId="26F6602D" w14:textId="77777777">
            <w:pPr>
              <w:pStyle w:val="TableParagraph"/>
              <w:spacing w:before="1"/>
              <w:rPr>
                <w:i/>
              </w:rPr>
            </w:pPr>
            <w:r>
              <w:rPr>
                <w:i/>
              </w:rPr>
              <w:t>Core objective: Social attitudes reinforce wellbeing and civic responsibility</w:t>
            </w:r>
          </w:p>
        </w:tc>
      </w:tr>
      <w:tr w:rsidR="00810363" w14:paraId="51A4FB27" w14:textId="77777777">
        <w:trPr>
          <w:trHeight w:val="408"/>
        </w:trPr>
        <w:tc>
          <w:tcPr>
            <w:tcW w:w="9359" w:type="dxa"/>
          </w:tcPr>
          <w:p w:rsidR="00810363" w:rsidRDefault="00F85A7F" w14:paraId="759AE08A" w14:textId="77777777">
            <w:pPr>
              <w:pStyle w:val="TableParagraph"/>
              <w:spacing w:before="2"/>
            </w:pPr>
            <w:r>
              <w:t>Promoting candidate debates and townhall discussions</w:t>
            </w:r>
          </w:p>
        </w:tc>
      </w:tr>
      <w:tr w:rsidR="00810363" w14:paraId="65C54842" w14:textId="77777777">
        <w:trPr>
          <w:trHeight w:val="421"/>
        </w:trPr>
        <w:tc>
          <w:tcPr>
            <w:tcW w:w="9359" w:type="dxa"/>
          </w:tcPr>
          <w:p w:rsidR="00810363" w:rsidRDefault="00F85A7F" w14:paraId="4143EC19" w14:textId="77777777">
            <w:pPr>
              <w:pStyle w:val="TableParagraph"/>
              <w:spacing w:before="1"/>
            </w:pPr>
            <w:r>
              <w:t>Promoting citizen participation in planning policy processes</w:t>
            </w:r>
          </w:p>
        </w:tc>
      </w:tr>
      <w:tr w:rsidR="00810363" w14:paraId="190E8EA7" w14:textId="77777777">
        <w:trPr>
          <w:trHeight w:val="412"/>
        </w:trPr>
        <w:tc>
          <w:tcPr>
            <w:tcW w:w="9359" w:type="dxa"/>
          </w:tcPr>
          <w:p w:rsidR="00810363" w:rsidRDefault="00F85A7F" w14:paraId="5C71E943" w14:textId="77777777">
            <w:pPr>
              <w:pStyle w:val="TableParagraph"/>
              <w:spacing w:before="6"/>
            </w:pPr>
            <w:r>
              <w:t>Civic and/or voter education</w:t>
            </w:r>
          </w:p>
        </w:tc>
      </w:tr>
      <w:tr w:rsidR="005C0462" w:rsidTr="005C0462" w14:paraId="0E2DB0C6" w14:textId="77777777">
        <w:trPr>
          <w:trHeight w:val="412"/>
        </w:trPr>
        <w:tc>
          <w:tcPr>
            <w:tcW w:w="9359" w:type="dxa"/>
            <w:shd w:val="clear" w:color="auto" w:fill="FFFFFF" w:themeFill="background1"/>
          </w:tcPr>
          <w:p w:rsidR="005C0462" w:rsidP="005C0462" w:rsidRDefault="005C0462" w14:paraId="0AAF9D2E" w14:textId="3C628106">
            <w:pPr>
              <w:pStyle w:val="TableParagraph"/>
              <w:spacing w:before="1"/>
            </w:pPr>
            <w:r w:rsidRPr="005C0462">
              <w:t>Promoting affirmative action policies</w:t>
            </w:r>
          </w:p>
        </w:tc>
      </w:tr>
      <w:tr w:rsidR="005C0462" w:rsidTr="005C0462" w14:paraId="6EEB6A02" w14:textId="77777777">
        <w:trPr>
          <w:trHeight w:val="407"/>
        </w:trPr>
        <w:tc>
          <w:tcPr>
            <w:tcW w:w="9359" w:type="dxa"/>
            <w:shd w:val="clear" w:color="auto" w:fill="FFFFFF" w:themeFill="background1"/>
          </w:tcPr>
          <w:p w:rsidRPr="005C0462" w:rsidR="005C0462" w:rsidP="005C0462" w:rsidRDefault="005C0462" w14:paraId="5E8351F1" w14:textId="580CFDEC">
            <w:pPr>
              <w:pStyle w:val="TableParagraph"/>
              <w:spacing w:before="1"/>
            </w:pPr>
            <w:r w:rsidRPr="005C0462">
              <w:t>Combatting sexual and other forms of discrimination</w:t>
            </w:r>
          </w:p>
        </w:tc>
      </w:tr>
      <w:tr w:rsidR="005C0462" w:rsidTr="005C0462" w14:paraId="0DB6FFAE" w14:textId="77777777">
        <w:trPr>
          <w:trHeight w:val="407"/>
        </w:trPr>
        <w:tc>
          <w:tcPr>
            <w:tcW w:w="9359" w:type="dxa"/>
            <w:shd w:val="clear" w:color="auto" w:fill="FFFFFF" w:themeFill="background1"/>
          </w:tcPr>
          <w:p w:rsidRPr="005C0462" w:rsidR="005C0462" w:rsidP="005C0462" w:rsidRDefault="005C0462" w14:paraId="22395D24" w14:textId="5C38486A">
            <w:pPr>
              <w:pStyle w:val="TableParagraph"/>
              <w:spacing w:before="1"/>
            </w:pPr>
            <w:r w:rsidRPr="005C0462">
              <w:t>Enhancing accessibility of people with disabilities</w:t>
            </w:r>
          </w:p>
        </w:tc>
      </w:tr>
      <w:tr w:rsidR="005C0462" w:rsidTr="00C218E3" w14:paraId="1AC23A16" w14:textId="77777777">
        <w:trPr>
          <w:trHeight w:val="413"/>
        </w:trPr>
        <w:tc>
          <w:tcPr>
            <w:tcW w:w="9359" w:type="dxa"/>
            <w:shd w:val="clear" w:color="auto" w:fill="FFFFFF" w:themeFill="background1"/>
          </w:tcPr>
          <w:p w:rsidRPr="005C0462" w:rsidR="005C0462" w:rsidP="005C0462" w:rsidRDefault="005C0462" w14:paraId="5EA66AB2" w14:textId="77777777">
            <w:pPr>
              <w:pStyle w:val="TableParagraph"/>
              <w:spacing w:before="1"/>
            </w:pPr>
            <w:r w:rsidRPr="005C0462">
              <w:t>Strengthening policies on inclusion</w:t>
            </w:r>
          </w:p>
          <w:p w:rsidRPr="005C0462" w:rsidR="005C0462" w:rsidP="005C0462" w:rsidRDefault="005C0462" w14:paraId="6EDFCCD7" w14:textId="77777777">
            <w:pPr>
              <w:pStyle w:val="TableParagraph"/>
              <w:spacing w:before="1"/>
            </w:pPr>
          </w:p>
        </w:tc>
      </w:tr>
      <w:tr w:rsidR="005C0462" w:rsidTr="005C0462" w14:paraId="5F013943" w14:textId="77777777">
        <w:trPr>
          <w:trHeight w:val="408"/>
        </w:trPr>
        <w:tc>
          <w:tcPr>
            <w:tcW w:w="9359" w:type="dxa"/>
            <w:shd w:val="clear" w:color="auto" w:fill="FFFFFF" w:themeFill="background1"/>
          </w:tcPr>
          <w:p w:rsidRPr="005C0462" w:rsidR="005C0462" w:rsidP="005C0462" w:rsidRDefault="005C0462" w14:paraId="584EB84D" w14:textId="4ABD39C0">
            <w:pPr>
              <w:pStyle w:val="BodyText"/>
            </w:pPr>
            <w:r>
              <w:t xml:space="preserve">  </w:t>
            </w:r>
            <w:r w:rsidRPr="005C0462">
              <w:t>Improving access to justice</w:t>
            </w:r>
          </w:p>
        </w:tc>
      </w:tr>
      <w:tr w:rsidR="007D467A" w:rsidTr="567A5CE6" w14:paraId="61CB02E7" w14:textId="77777777">
        <w:trPr>
          <w:trHeight w:val="422"/>
        </w:trPr>
        <w:tc>
          <w:tcPr>
            <w:tcW w:w="9359" w:type="dxa"/>
            <w:shd w:val="clear" w:color="auto" w:fill="A6A6A6" w:themeFill="background1" w:themeFillShade="A6"/>
          </w:tcPr>
          <w:p w:rsidR="007D467A" w:rsidP="007D467A" w:rsidRDefault="007D467A" w14:paraId="4CFEB0A2" w14:textId="3053F180">
            <w:pPr>
              <w:pStyle w:val="TableParagraph"/>
              <w:spacing w:before="1"/>
            </w:pPr>
            <w:r>
              <w:rPr>
                <w:rStyle w:val="normaltextrun"/>
                <w:b/>
                <w:bCs/>
                <w:i/>
                <w:iCs/>
              </w:rPr>
              <w:t>Access to Information and Data Domain</w:t>
            </w:r>
            <w:r>
              <w:rPr>
                <w:rStyle w:val="eop"/>
              </w:rPr>
              <w:t> </w:t>
            </w:r>
          </w:p>
        </w:tc>
      </w:tr>
      <w:tr w:rsidR="007D467A" w:rsidTr="5D4DB203" w14:paraId="300A38F7" w14:textId="77777777">
        <w:trPr>
          <w:trHeight w:val="407"/>
        </w:trPr>
        <w:tc>
          <w:tcPr>
            <w:tcW w:w="9359" w:type="dxa"/>
            <w:shd w:val="clear" w:color="auto" w:fill="A6A6A6" w:themeFill="background1" w:themeFillShade="A6"/>
          </w:tcPr>
          <w:p w:rsidR="007D467A" w:rsidP="007D467A" w:rsidRDefault="007D467A" w14:paraId="443B3FC5" w14:textId="6C750DCF">
            <w:pPr>
              <w:pStyle w:val="TableParagraph"/>
              <w:spacing w:before="1"/>
            </w:pPr>
            <w:r>
              <w:rPr>
                <w:rStyle w:val="normaltextrun"/>
                <w:i/>
                <w:iCs/>
              </w:rPr>
              <w:t>Core objective: Access to information and informational integrity strengthened</w:t>
            </w:r>
            <w:r>
              <w:rPr>
                <w:rStyle w:val="eop"/>
              </w:rPr>
              <w:t> </w:t>
            </w:r>
          </w:p>
        </w:tc>
      </w:tr>
      <w:tr w:rsidR="007D467A" w14:paraId="6DD95A4E" w14:textId="77777777">
        <w:trPr>
          <w:trHeight w:val="407"/>
        </w:trPr>
        <w:tc>
          <w:tcPr>
            <w:tcW w:w="9359" w:type="dxa"/>
          </w:tcPr>
          <w:p w:rsidR="007D467A" w:rsidP="007D467A" w:rsidRDefault="007D467A" w14:paraId="133831C0" w14:textId="435920CA">
            <w:pPr>
              <w:pStyle w:val="TableParagraph"/>
              <w:spacing w:before="1"/>
            </w:pPr>
            <w:r>
              <w:rPr>
                <w:rStyle w:val="normaltextrun"/>
              </w:rPr>
              <w:t>Promoting e-governance and digitization of government procedures</w:t>
            </w:r>
            <w:r>
              <w:rPr>
                <w:rStyle w:val="eop"/>
              </w:rPr>
              <w:t> </w:t>
            </w:r>
          </w:p>
        </w:tc>
      </w:tr>
      <w:tr w:rsidR="007D467A" w14:paraId="77425D42" w14:textId="77777777">
        <w:trPr>
          <w:trHeight w:val="408"/>
        </w:trPr>
        <w:tc>
          <w:tcPr>
            <w:tcW w:w="9359" w:type="dxa"/>
          </w:tcPr>
          <w:p w:rsidR="007D467A" w:rsidP="007D467A" w:rsidRDefault="007D467A" w14:paraId="466A4E15" w14:textId="6ED6D529">
            <w:pPr>
              <w:pStyle w:val="TableParagraph"/>
              <w:spacing w:before="2"/>
            </w:pPr>
            <w:r>
              <w:rPr>
                <w:rStyle w:val="normaltextrun"/>
              </w:rPr>
              <w:t>Promoting investigative journalism and journalism skills</w:t>
            </w:r>
            <w:r>
              <w:rPr>
                <w:rStyle w:val="eop"/>
              </w:rPr>
              <w:t> </w:t>
            </w:r>
          </w:p>
        </w:tc>
      </w:tr>
      <w:tr w:rsidR="007D467A" w14:paraId="5B2644DF" w14:textId="77777777">
        <w:trPr>
          <w:trHeight w:val="407"/>
        </w:trPr>
        <w:tc>
          <w:tcPr>
            <w:tcW w:w="9359" w:type="dxa"/>
          </w:tcPr>
          <w:p w:rsidR="007D467A" w:rsidP="007D467A" w:rsidRDefault="007D467A" w14:paraId="4800A0D1" w14:textId="52943FBB">
            <w:pPr>
              <w:pStyle w:val="TableParagraph"/>
              <w:spacing w:before="1"/>
            </w:pPr>
            <w:r>
              <w:rPr>
                <w:rStyle w:val="normaltextrun"/>
              </w:rPr>
              <w:t>Strengthening proactive disclosure rules in government institutions</w:t>
            </w:r>
            <w:r>
              <w:rPr>
                <w:rStyle w:val="eop"/>
              </w:rPr>
              <w:t> </w:t>
            </w:r>
          </w:p>
        </w:tc>
      </w:tr>
      <w:tr w:rsidR="007D467A" w14:paraId="66C3AFD2" w14:textId="77777777">
        <w:trPr>
          <w:trHeight w:val="422"/>
        </w:trPr>
        <w:tc>
          <w:tcPr>
            <w:tcW w:w="9359" w:type="dxa"/>
          </w:tcPr>
          <w:p w:rsidR="007D467A" w:rsidP="007D467A" w:rsidRDefault="007D467A" w14:paraId="662CFBC5" w14:textId="56367E62">
            <w:pPr>
              <w:pStyle w:val="TableParagraph"/>
              <w:spacing w:before="1"/>
            </w:pPr>
            <w:r>
              <w:rPr>
                <w:rStyle w:val="normaltextrun"/>
              </w:rPr>
              <w:t>Strengthening tools and institutions to combat disinformation in social media</w:t>
            </w:r>
            <w:r>
              <w:rPr>
                <w:rStyle w:val="eop"/>
              </w:rPr>
              <w:t> </w:t>
            </w:r>
          </w:p>
        </w:tc>
      </w:tr>
      <w:tr w:rsidR="007D467A" w14:paraId="4BC69FC4" w14:textId="77777777">
        <w:trPr>
          <w:trHeight w:val="441"/>
        </w:trPr>
        <w:tc>
          <w:tcPr>
            <w:tcW w:w="9359" w:type="dxa"/>
          </w:tcPr>
          <w:p w:rsidR="007D467A" w:rsidP="007D467A" w:rsidRDefault="007D467A" w14:paraId="7C3D03C5" w14:textId="787FD101">
            <w:pPr>
              <w:pStyle w:val="TableParagraph"/>
              <w:spacing w:before="1"/>
            </w:pPr>
            <w:r>
              <w:rPr>
                <w:rStyle w:val="normaltextrun"/>
              </w:rPr>
              <w:t>Promoting open and accessible data and/or open data policies</w:t>
            </w:r>
            <w:r>
              <w:rPr>
                <w:rStyle w:val="eop"/>
              </w:rPr>
              <w:t> </w:t>
            </w:r>
          </w:p>
        </w:tc>
      </w:tr>
      <w:tr w:rsidR="00613B1A" w14:paraId="2045F959" w14:textId="77777777">
        <w:trPr>
          <w:trHeight w:val="441"/>
        </w:trPr>
        <w:tc>
          <w:tcPr>
            <w:tcW w:w="9359" w:type="dxa"/>
          </w:tcPr>
          <w:p w:rsidR="00613B1A" w:rsidP="007D467A" w:rsidRDefault="00113BB3" w14:paraId="0CA49071" w14:textId="6F5E5EAC">
            <w:pPr>
              <w:pStyle w:val="TableParagraph"/>
              <w:spacing w:before="1"/>
              <w:rPr>
                <w:rStyle w:val="normaltextrun"/>
              </w:rPr>
            </w:pPr>
            <w:r>
              <w:rPr>
                <w:rStyle w:val="normaltextrun"/>
                <w:color w:val="000000"/>
              </w:rPr>
              <w:t>Producing data for evidence-based decision making</w:t>
            </w:r>
            <w:r>
              <w:rPr>
                <w:rStyle w:val="eop"/>
                <w:color w:val="000000"/>
              </w:rPr>
              <w:t> </w:t>
            </w:r>
          </w:p>
        </w:tc>
      </w:tr>
      <w:tr w:rsidR="00113BB3" w14:paraId="5512FB14" w14:textId="77777777">
        <w:trPr>
          <w:trHeight w:val="441"/>
        </w:trPr>
        <w:tc>
          <w:tcPr>
            <w:tcW w:w="9359" w:type="dxa"/>
          </w:tcPr>
          <w:p w:rsidR="00113BB3" w:rsidP="007D467A" w:rsidRDefault="001706D9" w14:paraId="3DBB4A02" w14:textId="61A30017">
            <w:pPr>
              <w:pStyle w:val="TableParagraph"/>
              <w:spacing w:before="1"/>
              <w:rPr>
                <w:rStyle w:val="normaltextrun"/>
                <w:color w:val="000000"/>
              </w:rPr>
            </w:pPr>
            <w:r>
              <w:rPr>
                <w:rStyle w:val="normaltextrun"/>
                <w:color w:val="000000"/>
              </w:rPr>
              <w:t>Improving Data and Media Literacy</w:t>
            </w:r>
            <w:r>
              <w:rPr>
                <w:rStyle w:val="eop"/>
                <w:color w:val="000000"/>
              </w:rPr>
              <w:t> </w:t>
            </w:r>
          </w:p>
        </w:tc>
      </w:tr>
    </w:tbl>
    <w:p w:rsidR="00810363" w:rsidRDefault="00810363" w14:paraId="1DEBFE24" w14:textId="77777777">
      <w:pPr>
        <w:pStyle w:val="BodyText"/>
        <w:rPr>
          <w:sz w:val="20"/>
        </w:rPr>
      </w:pPr>
    </w:p>
    <w:p w:rsidR="00810363" w:rsidRDefault="00F85A7F" w14:paraId="0181800D" w14:textId="77777777">
      <w:pPr>
        <w:pStyle w:val="Heading3"/>
        <w:numPr>
          <w:ilvl w:val="1"/>
          <w:numId w:val="6"/>
        </w:numPr>
        <w:tabs>
          <w:tab w:val="left" w:pos="557"/>
        </w:tabs>
        <w:spacing w:before="209"/>
        <w:ind w:hanging="457"/>
      </w:pPr>
      <w:r>
        <w:t>AWARD</w:t>
      </w:r>
      <w:r>
        <w:rPr>
          <w:spacing w:val="2"/>
        </w:rPr>
        <w:t xml:space="preserve"> </w:t>
      </w:r>
      <w:r>
        <w:t>INFORMATION</w:t>
      </w:r>
    </w:p>
    <w:p w:rsidR="00810363" w:rsidRDefault="00810363" w14:paraId="601A2573" w14:textId="77777777">
      <w:pPr>
        <w:pStyle w:val="BodyText"/>
        <w:spacing w:before="10"/>
        <w:rPr>
          <w:b/>
          <w:sz w:val="38"/>
        </w:rPr>
      </w:pPr>
    </w:p>
    <w:p w:rsidR="00810363" w:rsidRDefault="00F85A7F" w14:paraId="661B857E" w14:textId="77777777">
      <w:pPr>
        <w:pStyle w:val="BodyText"/>
        <w:spacing w:before="1"/>
        <w:ind w:left="100" w:right="107"/>
      </w:pPr>
      <w:r>
        <w:rPr>
          <w:b/>
        </w:rPr>
        <w:t>Estimated Funding Level</w:t>
      </w:r>
      <w:r>
        <w:t>: Applicants can apply for grants with a floor level funding of USD 25,000 and a ceiling of USD 75,000 in equivalent local currency. The SASGP has no preference for funding level and applications will be evaluated on the merit of the program with no prejudice to levels of funding sought.</w:t>
      </w:r>
    </w:p>
    <w:p w:rsidR="00810363" w:rsidRDefault="00F85A7F" w14:paraId="48DD1A79" w14:textId="77777777">
      <w:pPr>
        <w:pStyle w:val="BodyText"/>
        <w:spacing w:before="121"/>
        <w:ind w:left="100" w:right="107"/>
      </w:pPr>
      <w:r>
        <w:rPr>
          <w:b/>
        </w:rPr>
        <w:t xml:space="preserve">Award Implementation Period: </w:t>
      </w:r>
      <w:r>
        <w:t>The implementation period for grants cannot be shorter than 6 months or longer than 15 months. The implementation period is to be driven by the logic of the program and no other consideration.</w:t>
      </w:r>
    </w:p>
    <w:p w:rsidR="00810363" w:rsidRDefault="00F85A7F" w14:paraId="654D7CC8" w14:textId="77777777">
      <w:pPr>
        <w:pStyle w:val="BodyText"/>
        <w:spacing w:before="121"/>
        <w:ind w:left="100"/>
      </w:pPr>
      <w:r>
        <w:rPr>
          <w:b/>
        </w:rPr>
        <w:t xml:space="preserve">Award Type: </w:t>
      </w:r>
      <w:r>
        <w:t>All awards under this Call for Proposals will be cost-reimbursable grants.</w:t>
      </w:r>
    </w:p>
    <w:p w:rsidR="00810363" w:rsidRDefault="00810363" w14:paraId="68B8E2EA" w14:textId="77777777">
      <w:pPr>
        <w:pStyle w:val="BodyText"/>
      </w:pPr>
    </w:p>
    <w:p w:rsidR="00810363" w:rsidRDefault="00810363" w14:paraId="17E6182E" w14:textId="77777777">
      <w:pPr>
        <w:pStyle w:val="BodyText"/>
        <w:spacing w:before="9"/>
        <w:rPr>
          <w:sz w:val="19"/>
        </w:rPr>
      </w:pPr>
    </w:p>
    <w:p w:rsidR="00810363" w:rsidRDefault="00F85A7F" w14:paraId="713A6923" w14:textId="77777777">
      <w:pPr>
        <w:pStyle w:val="Heading3"/>
        <w:numPr>
          <w:ilvl w:val="1"/>
          <w:numId w:val="6"/>
        </w:numPr>
        <w:tabs>
          <w:tab w:val="left" w:pos="553"/>
        </w:tabs>
        <w:ind w:left="552" w:hanging="453"/>
      </w:pPr>
      <w:r>
        <w:t>ELIGIBILITY</w:t>
      </w:r>
      <w:r>
        <w:rPr>
          <w:spacing w:val="-3"/>
        </w:rPr>
        <w:t xml:space="preserve"> </w:t>
      </w:r>
      <w:r>
        <w:t>INFORMATION</w:t>
      </w:r>
    </w:p>
    <w:p w:rsidR="00810363" w:rsidRDefault="00810363" w14:paraId="68E0480B" w14:textId="77777777">
      <w:pPr>
        <w:pStyle w:val="BodyText"/>
        <w:rPr>
          <w:b/>
          <w:sz w:val="30"/>
        </w:rPr>
      </w:pPr>
    </w:p>
    <w:p w:rsidR="00810363" w:rsidRDefault="00F85A7F" w14:paraId="7F38B039" w14:textId="77777777">
      <w:pPr>
        <w:pStyle w:val="ListParagraph"/>
        <w:numPr>
          <w:ilvl w:val="2"/>
          <w:numId w:val="6"/>
        </w:numPr>
        <w:tabs>
          <w:tab w:val="left" w:pos="821"/>
        </w:tabs>
        <w:spacing w:line="259" w:lineRule="auto"/>
        <w:ind w:right="111"/>
        <w:jc w:val="both"/>
      </w:pPr>
      <w:r>
        <w:t>Grants will be limited to national not-for-profit organizations. ‘Not-for-profit’ organizations include national civil society organizations (CSOs) and non-governmental organizations (NGOs), consortia, networks, federations and membership bodies, think tanks, universities etc., but exclude government bodies, for-profit entities, and</w:t>
      </w:r>
      <w:r>
        <w:rPr>
          <w:spacing w:val="-14"/>
        </w:rPr>
        <w:t xml:space="preserve"> </w:t>
      </w:r>
      <w:r>
        <w:t>individuals.</w:t>
      </w:r>
    </w:p>
    <w:p w:rsidR="00810363" w:rsidRDefault="00F85A7F" w14:paraId="3CCD7FEE" w14:textId="77777777">
      <w:pPr>
        <w:pStyle w:val="Heading4"/>
        <w:spacing w:before="161"/>
        <w:ind w:left="460"/>
      </w:pPr>
      <w:r>
        <w:t>Criteria for eligibility of the organization</w:t>
      </w:r>
    </w:p>
    <w:p w:rsidR="00810363" w:rsidRDefault="00810363" w14:paraId="32B1A5CD" w14:textId="77777777">
      <w:pPr>
        <w:pStyle w:val="BodyText"/>
        <w:spacing w:before="5"/>
        <w:rPr>
          <w:b/>
          <w:sz w:val="14"/>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08"/>
        <w:gridCol w:w="6386"/>
      </w:tblGrid>
      <w:tr w:rsidR="00810363" w14:paraId="5CDA640C" w14:textId="77777777">
        <w:trPr>
          <w:trHeight w:val="268"/>
        </w:trPr>
        <w:tc>
          <w:tcPr>
            <w:tcW w:w="2608" w:type="dxa"/>
          </w:tcPr>
          <w:p w:rsidR="00810363" w:rsidRDefault="00F85A7F" w14:paraId="6432893B" w14:textId="77777777">
            <w:pPr>
              <w:pStyle w:val="TableParagraph"/>
              <w:spacing w:before="1" w:line="247" w:lineRule="exact"/>
              <w:rPr>
                <w:b/>
              </w:rPr>
            </w:pPr>
            <w:r>
              <w:rPr>
                <w:b/>
              </w:rPr>
              <w:t>Type</w:t>
            </w:r>
          </w:p>
        </w:tc>
        <w:tc>
          <w:tcPr>
            <w:tcW w:w="6386" w:type="dxa"/>
          </w:tcPr>
          <w:p w:rsidR="00810363" w:rsidRDefault="00F85A7F" w14:paraId="01C77B86" w14:textId="77777777">
            <w:pPr>
              <w:pStyle w:val="TableParagraph"/>
              <w:spacing w:before="1" w:line="247" w:lineRule="exact"/>
              <w:ind w:left="105"/>
              <w:rPr>
                <w:b/>
              </w:rPr>
            </w:pPr>
            <w:r>
              <w:rPr>
                <w:b/>
              </w:rPr>
              <w:t>Eligibility criteria to apply for the SASGP</w:t>
            </w:r>
          </w:p>
        </w:tc>
      </w:tr>
      <w:tr w:rsidR="00810363" w14:paraId="23EF63FA" w14:textId="77777777">
        <w:trPr>
          <w:trHeight w:val="283"/>
        </w:trPr>
        <w:tc>
          <w:tcPr>
            <w:tcW w:w="2608" w:type="dxa"/>
          </w:tcPr>
          <w:p w:rsidR="00810363" w:rsidRDefault="00F85A7F" w14:paraId="413D0C2F" w14:textId="77777777">
            <w:pPr>
              <w:pStyle w:val="TableParagraph"/>
              <w:spacing w:before="2" w:line="261" w:lineRule="exact"/>
            </w:pPr>
            <w:r>
              <w:t>CSOs and NGOs</w:t>
            </w:r>
          </w:p>
        </w:tc>
        <w:tc>
          <w:tcPr>
            <w:tcW w:w="6386" w:type="dxa"/>
          </w:tcPr>
          <w:p w:rsidR="00810363" w:rsidRDefault="00F85A7F" w14:paraId="5E09402A" w14:textId="77777777">
            <w:pPr>
              <w:pStyle w:val="TableParagraph"/>
              <w:numPr>
                <w:ilvl w:val="0"/>
                <w:numId w:val="5"/>
              </w:numPr>
              <w:tabs>
                <w:tab w:val="left" w:pos="825"/>
                <w:tab w:val="left" w:pos="826"/>
              </w:tabs>
              <w:spacing w:line="263" w:lineRule="exact"/>
              <w:ind w:hanging="361"/>
            </w:pPr>
            <w:r>
              <w:t>Be a duly registered non-profit or charitable</w:t>
            </w:r>
            <w:r>
              <w:rPr>
                <w:spacing w:val="-19"/>
              </w:rPr>
              <w:t xml:space="preserve"> </w:t>
            </w:r>
            <w:r>
              <w:t>organization.</w:t>
            </w:r>
          </w:p>
        </w:tc>
      </w:tr>
    </w:tbl>
    <w:p w:rsidR="00810363" w:rsidRDefault="00810363" w14:paraId="31DB23B2" w14:textId="77777777">
      <w:pPr>
        <w:spacing w:line="263" w:lineRule="exact"/>
        <w:sectPr w:rsidR="00810363">
          <w:pgSz w:w="12240" w:h="15840" w:orient="portrait"/>
          <w:pgMar w:top="1440" w:right="1320" w:bottom="280" w:left="1340" w:header="720" w:footer="720" w:gutter="0"/>
          <w:cols w:space="720"/>
        </w:sect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608"/>
        <w:gridCol w:w="6386"/>
      </w:tblGrid>
      <w:tr w:rsidR="00810363" w:rsidTr="70B55751" w14:paraId="53CDF126" w14:textId="77777777">
        <w:trPr>
          <w:trHeight w:val="3562"/>
        </w:trPr>
        <w:tc>
          <w:tcPr>
            <w:tcW w:w="2608" w:type="dxa"/>
            <w:tcMar/>
          </w:tcPr>
          <w:p w:rsidR="00810363" w:rsidRDefault="00810363" w14:paraId="3EF52E25" w14:textId="77777777">
            <w:pPr>
              <w:pStyle w:val="TableParagraph"/>
              <w:ind w:left="0"/>
              <w:rPr>
                <w:rFonts w:ascii="Times New Roman"/>
              </w:rPr>
            </w:pPr>
          </w:p>
        </w:tc>
        <w:tc>
          <w:tcPr>
            <w:tcW w:w="6386" w:type="dxa"/>
            <w:tcMar/>
          </w:tcPr>
          <w:p w:rsidR="00810363" w:rsidRDefault="00F85A7F" w14:paraId="5EF80A0C" w14:textId="77777777">
            <w:pPr>
              <w:pStyle w:val="TableParagraph"/>
              <w:numPr>
                <w:ilvl w:val="0"/>
                <w:numId w:val="4"/>
              </w:numPr>
              <w:tabs>
                <w:tab w:val="left" w:pos="825"/>
                <w:tab w:val="left" w:pos="826"/>
              </w:tabs>
              <w:spacing w:line="279" w:lineRule="exact"/>
              <w:ind w:hanging="361"/>
            </w:pPr>
            <w:r>
              <w:t>Apply in the country where the organization is</w:t>
            </w:r>
            <w:r>
              <w:rPr>
                <w:spacing w:val="-19"/>
              </w:rPr>
              <w:t xml:space="preserve"> </w:t>
            </w:r>
            <w:r>
              <w:t>registered.</w:t>
            </w:r>
          </w:p>
          <w:p w:rsidR="00810363" w:rsidRDefault="00F85A7F" w14:paraId="6CA64892" w14:textId="77777777">
            <w:pPr>
              <w:pStyle w:val="TableParagraph"/>
              <w:numPr>
                <w:ilvl w:val="0"/>
                <w:numId w:val="4"/>
              </w:numPr>
              <w:tabs>
                <w:tab w:val="left" w:pos="825"/>
                <w:tab w:val="left" w:pos="826"/>
              </w:tabs>
              <w:spacing w:line="279" w:lineRule="exact"/>
              <w:ind w:hanging="361"/>
            </w:pPr>
            <w:r>
              <w:t>Has been in operation for a minimum of 3</w:t>
            </w:r>
            <w:r>
              <w:rPr>
                <w:spacing w:val="-21"/>
              </w:rPr>
              <w:t xml:space="preserve"> </w:t>
            </w:r>
            <w:r>
              <w:t>years.</w:t>
            </w:r>
          </w:p>
          <w:p w:rsidR="00810363" w:rsidRDefault="00F85A7F" w14:paraId="423AFD8E" w14:textId="77777777">
            <w:pPr>
              <w:pStyle w:val="TableParagraph"/>
              <w:numPr>
                <w:ilvl w:val="0"/>
                <w:numId w:val="4"/>
              </w:numPr>
              <w:tabs>
                <w:tab w:val="left" w:pos="825"/>
                <w:tab w:val="left" w:pos="826"/>
              </w:tabs>
              <w:spacing w:before="3"/>
              <w:ind w:right="1355"/>
            </w:pPr>
            <w:r>
              <w:t>Has demonstrated capacity in</w:t>
            </w:r>
            <w:r>
              <w:rPr>
                <w:spacing w:val="-17"/>
              </w:rPr>
              <w:t xml:space="preserve"> </w:t>
            </w:r>
            <w:r>
              <w:t>project/program management.</w:t>
            </w:r>
          </w:p>
          <w:p w:rsidR="00810363" w:rsidRDefault="00F85A7F" w14:paraId="6C1DF571" w14:textId="77777777">
            <w:pPr>
              <w:pStyle w:val="TableParagraph"/>
              <w:numPr>
                <w:ilvl w:val="0"/>
                <w:numId w:val="4"/>
              </w:numPr>
              <w:tabs>
                <w:tab w:val="left" w:pos="825"/>
                <w:tab w:val="left" w:pos="826"/>
              </w:tabs>
              <w:ind w:right="274"/>
            </w:pPr>
            <w:r>
              <w:t>Has sound credentials in financial management and shall demonstrate good current audited financial statements</w:t>
            </w:r>
            <w:r>
              <w:rPr>
                <w:spacing w:val="-23"/>
              </w:rPr>
              <w:t xml:space="preserve"> </w:t>
            </w:r>
            <w:r>
              <w:t>for the</w:t>
            </w:r>
            <w:r>
              <w:rPr>
                <w:spacing w:val="-3"/>
              </w:rPr>
              <w:t xml:space="preserve"> </w:t>
            </w:r>
            <w:r>
              <w:t>organization.</w:t>
            </w:r>
          </w:p>
          <w:p w:rsidR="00810363" w:rsidRDefault="00F85A7F" w14:paraId="545DED7B" w14:textId="77777777">
            <w:pPr>
              <w:pStyle w:val="TableParagraph"/>
              <w:numPr>
                <w:ilvl w:val="0"/>
                <w:numId w:val="4"/>
              </w:numPr>
              <w:tabs>
                <w:tab w:val="left" w:pos="825"/>
                <w:tab w:val="left" w:pos="826"/>
              </w:tabs>
              <w:spacing w:line="244" w:lineRule="auto"/>
              <w:ind w:right="1352"/>
            </w:pPr>
            <w:r>
              <w:t>Has experience in effective governance related programming.</w:t>
            </w:r>
          </w:p>
          <w:p w:rsidR="00810363" w:rsidRDefault="00247AE3" w14:paraId="326C6439" w14:textId="7087FF29">
            <w:pPr>
              <w:pStyle w:val="TableParagraph"/>
              <w:numPr>
                <w:ilvl w:val="0"/>
                <w:numId w:val="4"/>
              </w:numPr>
              <w:tabs>
                <w:tab w:val="left" w:pos="825"/>
                <w:tab w:val="left" w:pos="826"/>
              </w:tabs>
              <w:ind w:right="171"/>
            </w:pPr>
            <w:r>
              <w:t>Favorable</w:t>
            </w:r>
            <w:r w:rsidR="00F85A7F">
              <w:t xml:space="preserve"> if organization can demonstrate experience in implementing programming that is sensitive to diversity</w:t>
            </w:r>
            <w:r w:rsidR="00F85A7F">
              <w:rPr>
                <w:spacing w:val="-30"/>
              </w:rPr>
              <w:t xml:space="preserve"> </w:t>
            </w:r>
            <w:r w:rsidR="00F85A7F">
              <w:t>and promotes inclusivity. If not, demonstrates willingness</w:t>
            </w:r>
            <w:r w:rsidR="00F85A7F">
              <w:rPr>
                <w:spacing w:val="-11"/>
              </w:rPr>
              <w:t xml:space="preserve"> </w:t>
            </w:r>
            <w:r w:rsidR="00F85A7F">
              <w:rPr>
                <w:spacing w:val="-4"/>
              </w:rPr>
              <w:t>to</w:t>
            </w:r>
          </w:p>
          <w:p w:rsidR="00810363" w:rsidRDefault="00F85A7F" w14:paraId="034D9EB3" w14:textId="77777777">
            <w:pPr>
              <w:pStyle w:val="TableParagraph"/>
              <w:spacing w:line="247" w:lineRule="exact"/>
              <w:ind w:left="825"/>
            </w:pPr>
            <w:r>
              <w:t>incorporate such expertise into a project proposal.</w:t>
            </w:r>
          </w:p>
        </w:tc>
      </w:tr>
      <w:tr w:rsidR="00810363" w:rsidTr="70B55751" w14:paraId="5BF4EC9E" w14:textId="77777777">
        <w:trPr>
          <w:trHeight w:val="4930"/>
        </w:trPr>
        <w:tc>
          <w:tcPr>
            <w:tcW w:w="2608" w:type="dxa"/>
            <w:tcMar/>
          </w:tcPr>
          <w:p w:rsidR="00810363" w:rsidRDefault="00F85A7F" w14:paraId="1EA91A86" w14:textId="77777777">
            <w:pPr>
              <w:pStyle w:val="TableParagraph"/>
              <w:spacing w:before="1"/>
              <w:ind w:right="219"/>
            </w:pPr>
            <w:r>
              <w:t>Professional Associations (consortia, networks, federations and membership bodies)</w:t>
            </w:r>
          </w:p>
        </w:tc>
        <w:tc>
          <w:tcPr>
            <w:tcW w:w="6386" w:type="dxa"/>
            <w:tcMar/>
          </w:tcPr>
          <w:p w:rsidR="00810363" w:rsidRDefault="00F85A7F" w14:paraId="586B3762" w14:textId="77777777">
            <w:pPr>
              <w:pStyle w:val="TableParagraph"/>
              <w:numPr>
                <w:ilvl w:val="0"/>
                <w:numId w:val="3"/>
              </w:numPr>
              <w:tabs>
                <w:tab w:val="left" w:pos="825"/>
                <w:tab w:val="left" w:pos="826"/>
              </w:tabs>
              <w:ind w:right="350"/>
            </w:pPr>
            <w:r>
              <w:t>Be a duly registered or recognized non-profit or charitable organization.</w:t>
            </w:r>
          </w:p>
          <w:p w:rsidR="00810363" w:rsidRDefault="00F85A7F" w14:paraId="243886FD" w14:textId="77777777">
            <w:pPr>
              <w:pStyle w:val="TableParagraph"/>
              <w:numPr>
                <w:ilvl w:val="0"/>
                <w:numId w:val="3"/>
              </w:numPr>
              <w:tabs>
                <w:tab w:val="left" w:pos="825"/>
                <w:tab w:val="left" w:pos="826"/>
              </w:tabs>
              <w:spacing w:line="279" w:lineRule="exact"/>
              <w:ind w:hanging="361"/>
            </w:pPr>
            <w:r>
              <w:t>Apply in the country where the organization is</w:t>
            </w:r>
            <w:r>
              <w:rPr>
                <w:spacing w:val="-19"/>
              </w:rPr>
              <w:t xml:space="preserve"> </w:t>
            </w:r>
            <w:r>
              <w:t>registered.</w:t>
            </w:r>
          </w:p>
          <w:p w:rsidR="00810363" w:rsidRDefault="00F85A7F" w14:paraId="279F7054" w14:textId="77777777">
            <w:pPr>
              <w:pStyle w:val="TableParagraph"/>
              <w:numPr>
                <w:ilvl w:val="0"/>
                <w:numId w:val="3"/>
              </w:numPr>
              <w:tabs>
                <w:tab w:val="left" w:pos="825"/>
                <w:tab w:val="left" w:pos="826"/>
              </w:tabs>
              <w:spacing w:before="2" w:line="279" w:lineRule="exact"/>
              <w:ind w:hanging="361"/>
            </w:pPr>
            <w:r>
              <w:t>Has been in operation for a minimum of 3</w:t>
            </w:r>
            <w:r>
              <w:rPr>
                <w:spacing w:val="-20"/>
              </w:rPr>
              <w:t xml:space="preserve"> </w:t>
            </w:r>
            <w:r>
              <w:t>years.</w:t>
            </w:r>
          </w:p>
          <w:p w:rsidR="00810363" w:rsidRDefault="00F85A7F" w14:paraId="2AA506E1" w14:textId="77777777">
            <w:pPr>
              <w:pStyle w:val="TableParagraph"/>
              <w:numPr>
                <w:ilvl w:val="0"/>
                <w:numId w:val="3"/>
              </w:numPr>
              <w:tabs>
                <w:tab w:val="left" w:pos="825"/>
                <w:tab w:val="left" w:pos="826"/>
              </w:tabs>
              <w:spacing w:line="244" w:lineRule="auto"/>
              <w:ind w:right="1355"/>
            </w:pPr>
            <w:r>
              <w:t>Has demonstrated capacity in</w:t>
            </w:r>
            <w:r>
              <w:rPr>
                <w:spacing w:val="-17"/>
              </w:rPr>
              <w:t xml:space="preserve"> </w:t>
            </w:r>
            <w:r>
              <w:t>project/program management.</w:t>
            </w:r>
          </w:p>
          <w:p w:rsidR="00810363" w:rsidRDefault="00F85A7F" w14:paraId="1805C0B4" w14:textId="77777777">
            <w:pPr>
              <w:pStyle w:val="TableParagraph"/>
              <w:numPr>
                <w:ilvl w:val="0"/>
                <w:numId w:val="3"/>
              </w:numPr>
              <w:tabs>
                <w:tab w:val="left" w:pos="825"/>
                <w:tab w:val="left" w:pos="826"/>
              </w:tabs>
              <w:ind w:right="274"/>
            </w:pPr>
            <w:r>
              <w:t>Has sound credentials in financial management and shall demonstrate good current audited financial statements</w:t>
            </w:r>
            <w:r>
              <w:rPr>
                <w:spacing w:val="-23"/>
              </w:rPr>
              <w:t xml:space="preserve"> </w:t>
            </w:r>
            <w:r>
              <w:t>for the</w:t>
            </w:r>
            <w:r>
              <w:rPr>
                <w:spacing w:val="-3"/>
              </w:rPr>
              <w:t xml:space="preserve"> </w:t>
            </w:r>
            <w:r>
              <w:t>organization.</w:t>
            </w:r>
          </w:p>
          <w:p w:rsidR="00810363" w:rsidRDefault="00F85A7F" w14:paraId="2FBE8080" w14:textId="77777777">
            <w:pPr>
              <w:pStyle w:val="TableParagraph"/>
              <w:numPr>
                <w:ilvl w:val="0"/>
                <w:numId w:val="3"/>
              </w:numPr>
              <w:tabs>
                <w:tab w:val="left" w:pos="825"/>
                <w:tab w:val="left" w:pos="826"/>
              </w:tabs>
              <w:ind w:right="1352"/>
            </w:pPr>
            <w:r>
              <w:t>Has experience in effective governance related programming.</w:t>
            </w:r>
          </w:p>
          <w:p w:rsidR="00810363" w:rsidRDefault="00247AE3" w14:paraId="3A547070" w14:textId="4B2B7D3A">
            <w:pPr>
              <w:pStyle w:val="TableParagraph"/>
              <w:numPr>
                <w:ilvl w:val="0"/>
                <w:numId w:val="3"/>
              </w:numPr>
              <w:tabs>
                <w:tab w:val="left" w:pos="825"/>
                <w:tab w:val="left" w:pos="826"/>
              </w:tabs>
              <w:ind w:right="171"/>
            </w:pPr>
            <w:r>
              <w:t>Favorable</w:t>
            </w:r>
            <w:r w:rsidR="00F85A7F">
              <w:t xml:space="preserve"> if organization can demonstrate experience in implementing programming that is sensitive to diversity</w:t>
            </w:r>
            <w:r w:rsidR="00F85A7F">
              <w:rPr>
                <w:spacing w:val="-30"/>
              </w:rPr>
              <w:t xml:space="preserve"> </w:t>
            </w:r>
            <w:r w:rsidR="00F85A7F">
              <w:t xml:space="preserve">and promotes inclusivity. If not, demonstrates willingness </w:t>
            </w:r>
            <w:r w:rsidR="00F85A7F">
              <w:rPr>
                <w:spacing w:val="-4"/>
              </w:rPr>
              <w:t xml:space="preserve">to </w:t>
            </w:r>
            <w:r w:rsidR="00F85A7F">
              <w:t>incorporate such expertise into a project</w:t>
            </w:r>
            <w:r w:rsidR="00F85A7F">
              <w:rPr>
                <w:spacing w:val="-16"/>
              </w:rPr>
              <w:t xml:space="preserve"> </w:t>
            </w:r>
            <w:r w:rsidR="00F85A7F">
              <w:t>proposal.</w:t>
            </w:r>
          </w:p>
          <w:p w:rsidR="00810363" w:rsidRDefault="00F85A7F" w14:paraId="546A4C88" w14:textId="77777777">
            <w:pPr>
              <w:pStyle w:val="TableParagraph"/>
              <w:numPr>
                <w:ilvl w:val="0"/>
                <w:numId w:val="3"/>
              </w:numPr>
              <w:tabs>
                <w:tab w:val="left" w:pos="825"/>
                <w:tab w:val="left" w:pos="826"/>
              </w:tabs>
              <w:spacing w:line="280" w:lineRule="exact"/>
              <w:ind w:hanging="361"/>
            </w:pPr>
            <w:r>
              <w:t>For all consortia, a lead organization must be declared,</w:t>
            </w:r>
            <w:r>
              <w:rPr>
                <w:spacing w:val="-24"/>
              </w:rPr>
              <w:t xml:space="preserve"> </w:t>
            </w:r>
            <w:r>
              <w:t>and</w:t>
            </w:r>
          </w:p>
          <w:p w:rsidR="00810363" w:rsidRDefault="00F85A7F" w14:paraId="0D06E110" w14:textId="77777777">
            <w:pPr>
              <w:pStyle w:val="TableParagraph"/>
              <w:spacing w:line="270" w:lineRule="atLeast"/>
              <w:ind w:left="825" w:right="1274"/>
            </w:pPr>
            <w:r>
              <w:t>all consortium partners should be not-for-profit organizations.</w:t>
            </w:r>
          </w:p>
        </w:tc>
      </w:tr>
      <w:tr w:rsidR="00810363" w:rsidTr="70B55751" w14:paraId="293D724C" w14:textId="77777777">
        <w:trPr>
          <w:trHeight w:val="3821"/>
        </w:trPr>
        <w:tc>
          <w:tcPr>
            <w:tcW w:w="2608" w:type="dxa"/>
            <w:tcMar/>
          </w:tcPr>
          <w:p w:rsidR="00810363" w:rsidRDefault="00F85A7F" w14:paraId="5E264004" w14:textId="77777777">
            <w:pPr>
              <w:pStyle w:val="TableParagraph"/>
            </w:pPr>
            <w:r>
              <w:t>Academic/Research Institutions (think tanks, universities etc.)</w:t>
            </w:r>
          </w:p>
        </w:tc>
        <w:tc>
          <w:tcPr>
            <w:tcW w:w="6386" w:type="dxa"/>
            <w:tcMar/>
          </w:tcPr>
          <w:p w:rsidR="00810363" w:rsidRDefault="00F85A7F" w14:paraId="7C72B264" w14:textId="77777777">
            <w:pPr>
              <w:pStyle w:val="TableParagraph"/>
              <w:numPr>
                <w:ilvl w:val="0"/>
                <w:numId w:val="2"/>
              </w:numPr>
              <w:tabs>
                <w:tab w:val="left" w:pos="825"/>
                <w:tab w:val="left" w:pos="826"/>
              </w:tabs>
              <w:ind w:right="240"/>
            </w:pPr>
            <w:r>
              <w:t>Be duly registered or recognized by Universities or Campuses and registered as a Research Institution and be</w:t>
            </w:r>
            <w:r>
              <w:rPr>
                <w:spacing w:val="-24"/>
              </w:rPr>
              <w:t xml:space="preserve"> </w:t>
            </w:r>
            <w:r>
              <w:t>a non-profit or charitable</w:t>
            </w:r>
            <w:r>
              <w:rPr>
                <w:spacing w:val="-5"/>
              </w:rPr>
              <w:t xml:space="preserve"> </w:t>
            </w:r>
            <w:r>
              <w:t>organization.</w:t>
            </w:r>
          </w:p>
          <w:p w:rsidR="00810363" w:rsidRDefault="00F85A7F" w14:paraId="57329778" w14:textId="77777777">
            <w:pPr>
              <w:pStyle w:val="TableParagraph"/>
              <w:numPr>
                <w:ilvl w:val="0"/>
                <w:numId w:val="2"/>
              </w:numPr>
              <w:tabs>
                <w:tab w:val="left" w:pos="825"/>
                <w:tab w:val="left" w:pos="826"/>
              </w:tabs>
              <w:spacing w:line="279" w:lineRule="exact"/>
              <w:ind w:hanging="361"/>
            </w:pPr>
            <w:r>
              <w:t>Has been in operation for a minimum of 3</w:t>
            </w:r>
            <w:r>
              <w:rPr>
                <w:spacing w:val="-21"/>
              </w:rPr>
              <w:t xml:space="preserve"> </w:t>
            </w:r>
            <w:r>
              <w:t>years.</w:t>
            </w:r>
          </w:p>
          <w:p w:rsidR="00810363" w:rsidRDefault="00F85A7F" w14:paraId="4AE9BB39" w14:textId="77777777">
            <w:pPr>
              <w:pStyle w:val="TableParagraph"/>
              <w:numPr>
                <w:ilvl w:val="0"/>
                <w:numId w:val="2"/>
              </w:numPr>
              <w:tabs>
                <w:tab w:val="left" w:pos="825"/>
                <w:tab w:val="left" w:pos="826"/>
              </w:tabs>
              <w:spacing w:line="244" w:lineRule="auto"/>
              <w:ind w:right="1201"/>
            </w:pPr>
            <w:r>
              <w:t>Has a demonstrated capacity in</w:t>
            </w:r>
            <w:r>
              <w:rPr>
                <w:spacing w:val="-18"/>
              </w:rPr>
              <w:t xml:space="preserve"> </w:t>
            </w:r>
            <w:r>
              <w:t>project/program management.</w:t>
            </w:r>
          </w:p>
          <w:p w:rsidR="00810363" w:rsidRDefault="00F85A7F" w14:paraId="03C05161" w14:textId="77777777">
            <w:pPr>
              <w:pStyle w:val="TableParagraph"/>
              <w:numPr>
                <w:ilvl w:val="0"/>
                <w:numId w:val="2"/>
              </w:numPr>
              <w:tabs>
                <w:tab w:val="left" w:pos="825"/>
                <w:tab w:val="left" w:pos="826"/>
              </w:tabs>
              <w:ind w:right="484"/>
            </w:pPr>
            <w:r>
              <w:t>Has sound credentials in financial management and</w:t>
            </w:r>
            <w:r>
              <w:rPr>
                <w:spacing w:val="-19"/>
              </w:rPr>
              <w:t xml:space="preserve"> </w:t>
            </w:r>
            <w:r>
              <w:t>shall demonstrate strong audited financial</w:t>
            </w:r>
            <w:r>
              <w:rPr>
                <w:spacing w:val="-11"/>
              </w:rPr>
              <w:t xml:space="preserve"> </w:t>
            </w:r>
            <w:r>
              <w:t>statements.</w:t>
            </w:r>
          </w:p>
          <w:p w:rsidR="00810363" w:rsidRDefault="00F85A7F" w14:paraId="03FE9749" w14:textId="77777777">
            <w:pPr>
              <w:pStyle w:val="TableParagraph"/>
              <w:numPr>
                <w:ilvl w:val="0"/>
                <w:numId w:val="2"/>
              </w:numPr>
              <w:tabs>
                <w:tab w:val="left" w:pos="825"/>
                <w:tab w:val="left" w:pos="826"/>
              </w:tabs>
              <w:spacing w:line="244" w:lineRule="auto"/>
              <w:ind w:right="1353"/>
            </w:pPr>
            <w:r>
              <w:t>Has experience in effective governance related programming.</w:t>
            </w:r>
          </w:p>
          <w:p w:rsidR="00810363" w:rsidRDefault="00247AE3" w14:paraId="58FE82F7" w14:textId="06E76F17">
            <w:pPr>
              <w:pStyle w:val="TableParagraph"/>
              <w:numPr>
                <w:ilvl w:val="0"/>
                <w:numId w:val="2"/>
              </w:numPr>
              <w:tabs>
                <w:tab w:val="left" w:pos="825"/>
                <w:tab w:val="left" w:pos="826"/>
              </w:tabs>
              <w:ind w:right="171"/>
            </w:pPr>
            <w:r>
              <w:t>Favorable</w:t>
            </w:r>
            <w:r w:rsidR="00F85A7F">
              <w:t xml:space="preserve"> if organization can demonstrate experience in implementing programming that is sensitive to diversity</w:t>
            </w:r>
            <w:r w:rsidR="00F85A7F">
              <w:rPr>
                <w:spacing w:val="-30"/>
              </w:rPr>
              <w:t xml:space="preserve"> </w:t>
            </w:r>
            <w:r w:rsidR="00F85A7F">
              <w:t>and promotes inclusivity. If not, demonstrates willingness</w:t>
            </w:r>
            <w:r w:rsidR="00F85A7F">
              <w:rPr>
                <w:spacing w:val="-9"/>
              </w:rPr>
              <w:t xml:space="preserve"> </w:t>
            </w:r>
            <w:r w:rsidR="00F85A7F">
              <w:rPr>
                <w:spacing w:val="-4"/>
              </w:rPr>
              <w:t>to</w:t>
            </w:r>
          </w:p>
          <w:p w:rsidR="00810363" w:rsidRDefault="00F85A7F" w14:paraId="36F32775" w14:textId="77777777">
            <w:pPr>
              <w:pStyle w:val="TableParagraph"/>
              <w:spacing w:line="247" w:lineRule="exact"/>
              <w:ind w:left="825"/>
            </w:pPr>
            <w:r>
              <w:t>incorporate such expertise into a project proposal.</w:t>
            </w:r>
          </w:p>
        </w:tc>
      </w:tr>
    </w:tbl>
    <w:p w:rsidR="70B55751" w:rsidRDefault="70B55751" w14:paraId="7B0D069C" w14:textId="1E807FA6"/>
    <w:p w:rsidR="00810363" w:rsidRDefault="00810363" w14:paraId="35568954" w14:textId="77777777">
      <w:pPr>
        <w:spacing w:line="247" w:lineRule="exact"/>
        <w:sectPr w:rsidR="00810363">
          <w:pgSz w:w="12240" w:h="15840" w:orient="portrait"/>
          <w:pgMar w:top="1440" w:right="1320" w:bottom="280" w:left="1340" w:header="720" w:footer="720" w:gutter="0"/>
          <w:cols w:space="720"/>
        </w:sectPr>
      </w:pPr>
    </w:p>
    <w:p w:rsidR="00810363" w:rsidRDefault="001706D9" w14:paraId="53DF2C70" w14:textId="77777777">
      <w:pPr>
        <w:pStyle w:val="ListParagraph"/>
        <w:numPr>
          <w:ilvl w:val="2"/>
          <w:numId w:val="6"/>
        </w:numPr>
        <w:tabs>
          <w:tab w:val="left" w:pos="821"/>
        </w:tabs>
        <w:spacing w:before="85" w:line="256" w:lineRule="auto"/>
        <w:ind w:right="122"/>
        <w:jc w:val="both"/>
      </w:pPr>
      <w:r>
        <w:pict w14:anchorId="28052667">
          <v:line id="_x0000_s1026" style="position:absolute;left:0;text-align:left;z-index:251658241;mso-position-horizontal-relative:page;mso-position-vertical-relative:page" strokeweight=".72pt" from="36.4pt,314.5pt" to="36.4pt,333.95pt">
            <w10:wrap anchorx="page" anchory="page"/>
          </v:line>
        </w:pict>
      </w:r>
      <w:r w:rsidR="00F85A7F">
        <w:t>All applicants must be eligible to receive foreign donor funds and have the necessary paperwork and legal requirements to receive such</w:t>
      </w:r>
      <w:r w:rsidR="00F85A7F">
        <w:rPr>
          <w:spacing w:val="-15"/>
        </w:rPr>
        <w:t xml:space="preserve"> </w:t>
      </w:r>
      <w:r w:rsidR="00F85A7F">
        <w:t>funds.</w:t>
      </w:r>
    </w:p>
    <w:p w:rsidR="00810363" w:rsidRDefault="00F85A7F" w14:paraId="33B8A51F" w14:textId="77777777">
      <w:pPr>
        <w:pStyle w:val="ListParagraph"/>
        <w:numPr>
          <w:ilvl w:val="2"/>
          <w:numId w:val="6"/>
        </w:numPr>
        <w:tabs>
          <w:tab w:val="left" w:pos="821"/>
        </w:tabs>
        <w:spacing w:before="3" w:line="256" w:lineRule="auto"/>
        <w:ind w:right="116"/>
        <w:jc w:val="both"/>
      </w:pPr>
      <w:r>
        <w:t>All</w:t>
      </w:r>
      <w:r>
        <w:rPr>
          <w:spacing w:val="-7"/>
        </w:rPr>
        <w:t xml:space="preserve"> </w:t>
      </w:r>
      <w:r>
        <w:t>applicants</w:t>
      </w:r>
      <w:r>
        <w:rPr>
          <w:spacing w:val="-9"/>
        </w:rPr>
        <w:t xml:space="preserve"> </w:t>
      </w:r>
      <w:r>
        <w:t>will</w:t>
      </w:r>
      <w:r>
        <w:rPr>
          <w:spacing w:val="-7"/>
        </w:rPr>
        <w:t xml:space="preserve"> </w:t>
      </w:r>
      <w:r>
        <w:t>need</w:t>
      </w:r>
      <w:r>
        <w:rPr>
          <w:spacing w:val="-8"/>
        </w:rPr>
        <w:t xml:space="preserve"> </w:t>
      </w:r>
      <w:r>
        <w:t>to</w:t>
      </w:r>
      <w:r>
        <w:rPr>
          <w:spacing w:val="-10"/>
        </w:rPr>
        <w:t xml:space="preserve"> </w:t>
      </w:r>
      <w:r>
        <w:t>provide</w:t>
      </w:r>
      <w:r>
        <w:rPr>
          <w:spacing w:val="-8"/>
        </w:rPr>
        <w:t xml:space="preserve"> </w:t>
      </w:r>
      <w:r>
        <w:t>evidence</w:t>
      </w:r>
      <w:r>
        <w:rPr>
          <w:spacing w:val="-8"/>
        </w:rPr>
        <w:t xml:space="preserve"> </w:t>
      </w:r>
      <w:r>
        <w:t>(in</w:t>
      </w:r>
      <w:r>
        <w:rPr>
          <w:spacing w:val="-9"/>
        </w:rPr>
        <w:t xml:space="preserve"> </w:t>
      </w:r>
      <w:r>
        <w:t>an</w:t>
      </w:r>
      <w:r>
        <w:rPr>
          <w:spacing w:val="-10"/>
        </w:rPr>
        <w:t xml:space="preserve"> </w:t>
      </w:r>
      <w:r>
        <w:t>Application</w:t>
      </w:r>
      <w:r>
        <w:rPr>
          <w:spacing w:val="-9"/>
        </w:rPr>
        <w:t xml:space="preserve"> </w:t>
      </w:r>
      <w:r>
        <w:t>Form)</w:t>
      </w:r>
      <w:r>
        <w:rPr>
          <w:spacing w:val="-9"/>
        </w:rPr>
        <w:t xml:space="preserve"> </w:t>
      </w:r>
      <w:r>
        <w:t>that</w:t>
      </w:r>
      <w:r>
        <w:rPr>
          <w:spacing w:val="-11"/>
        </w:rPr>
        <w:t xml:space="preserve"> </w:t>
      </w:r>
      <w:r>
        <w:t>they</w:t>
      </w:r>
      <w:r>
        <w:rPr>
          <w:spacing w:val="-8"/>
        </w:rPr>
        <w:t xml:space="preserve"> </w:t>
      </w:r>
      <w:r>
        <w:t>are</w:t>
      </w:r>
      <w:r>
        <w:rPr>
          <w:spacing w:val="-8"/>
        </w:rPr>
        <w:t xml:space="preserve"> </w:t>
      </w:r>
      <w:r>
        <w:t>established</w:t>
      </w:r>
      <w:r>
        <w:rPr>
          <w:spacing w:val="-10"/>
        </w:rPr>
        <w:t xml:space="preserve"> </w:t>
      </w:r>
      <w:r>
        <w:t>and have in place the resources, systems and processes that will enable them to effectively manage the size of funds that they are requesting in the</w:t>
      </w:r>
      <w:r>
        <w:rPr>
          <w:spacing w:val="-15"/>
        </w:rPr>
        <w:t xml:space="preserve"> </w:t>
      </w:r>
      <w:r>
        <w:t>application.</w:t>
      </w:r>
    </w:p>
    <w:p w:rsidR="00810363" w:rsidRDefault="00F85A7F" w14:paraId="4DA36755" w14:textId="77777777">
      <w:pPr>
        <w:pStyle w:val="ListParagraph"/>
        <w:numPr>
          <w:ilvl w:val="2"/>
          <w:numId w:val="6"/>
        </w:numPr>
        <w:tabs>
          <w:tab w:val="left" w:pos="821"/>
        </w:tabs>
        <w:spacing w:before="6"/>
        <w:ind w:right="118"/>
        <w:jc w:val="both"/>
        <w:rPr>
          <w:rFonts w:ascii="Times New Roman" w:hAnsi="Times New Roman"/>
          <w:sz w:val="24"/>
        </w:rPr>
      </w:pPr>
      <w:r>
        <w:t>If</w:t>
      </w:r>
      <w:r>
        <w:rPr>
          <w:spacing w:val="-13"/>
        </w:rPr>
        <w:t xml:space="preserve"> </w:t>
      </w:r>
      <w:r>
        <w:t>any</w:t>
      </w:r>
      <w:r>
        <w:rPr>
          <w:spacing w:val="-11"/>
        </w:rPr>
        <w:t xml:space="preserve"> </w:t>
      </w:r>
      <w:r>
        <w:t>of</w:t>
      </w:r>
      <w:r>
        <w:rPr>
          <w:spacing w:val="-7"/>
        </w:rPr>
        <w:t xml:space="preserve"> </w:t>
      </w:r>
      <w:r>
        <w:t>the</w:t>
      </w:r>
      <w:r>
        <w:rPr>
          <w:spacing w:val="-7"/>
        </w:rPr>
        <w:t xml:space="preserve"> </w:t>
      </w:r>
      <w:r>
        <w:t>information</w:t>
      </w:r>
      <w:r>
        <w:rPr>
          <w:spacing w:val="-13"/>
        </w:rPr>
        <w:t xml:space="preserve"> </w:t>
      </w:r>
      <w:r>
        <w:t>provided</w:t>
      </w:r>
      <w:r>
        <w:rPr>
          <w:spacing w:val="-12"/>
        </w:rPr>
        <w:t xml:space="preserve"> </w:t>
      </w:r>
      <w:r>
        <w:t>in</w:t>
      </w:r>
      <w:r>
        <w:rPr>
          <w:spacing w:val="-8"/>
        </w:rPr>
        <w:t xml:space="preserve"> </w:t>
      </w:r>
      <w:r>
        <w:t>the</w:t>
      </w:r>
      <w:r>
        <w:rPr>
          <w:spacing w:val="-7"/>
        </w:rPr>
        <w:t xml:space="preserve"> </w:t>
      </w:r>
      <w:r>
        <w:t>Application</w:t>
      </w:r>
      <w:r>
        <w:rPr>
          <w:spacing w:val="-14"/>
        </w:rPr>
        <w:t xml:space="preserve"> </w:t>
      </w:r>
      <w:r>
        <w:t>Form</w:t>
      </w:r>
      <w:r>
        <w:rPr>
          <w:spacing w:val="-11"/>
        </w:rPr>
        <w:t xml:space="preserve"> </w:t>
      </w:r>
      <w:r>
        <w:t>is</w:t>
      </w:r>
      <w:r>
        <w:rPr>
          <w:spacing w:val="-12"/>
        </w:rPr>
        <w:t xml:space="preserve"> </w:t>
      </w:r>
      <w:r>
        <w:t>proven</w:t>
      </w:r>
      <w:r>
        <w:rPr>
          <w:spacing w:val="-12"/>
        </w:rPr>
        <w:t xml:space="preserve"> </w:t>
      </w:r>
      <w:r>
        <w:t>wrong</w:t>
      </w:r>
      <w:r>
        <w:rPr>
          <w:spacing w:val="-6"/>
        </w:rPr>
        <w:t xml:space="preserve"> </w:t>
      </w:r>
      <w:r>
        <w:t>in</w:t>
      </w:r>
      <w:r>
        <w:rPr>
          <w:spacing w:val="-13"/>
        </w:rPr>
        <w:t xml:space="preserve"> </w:t>
      </w:r>
      <w:r>
        <w:t>the</w:t>
      </w:r>
      <w:r>
        <w:rPr>
          <w:spacing w:val="-7"/>
        </w:rPr>
        <w:t xml:space="preserve"> </w:t>
      </w:r>
      <w:r>
        <w:t>post-award</w:t>
      </w:r>
      <w:r>
        <w:rPr>
          <w:spacing w:val="-8"/>
        </w:rPr>
        <w:t xml:space="preserve"> </w:t>
      </w:r>
      <w:r>
        <w:t>due- diligence process, the applicant will be automatically disqualified even if selected for an</w:t>
      </w:r>
      <w:r>
        <w:rPr>
          <w:spacing w:val="-33"/>
        </w:rPr>
        <w:t xml:space="preserve"> </w:t>
      </w:r>
      <w:r>
        <w:t>award</w:t>
      </w:r>
      <w:r>
        <w:rPr>
          <w:rFonts w:ascii="Times New Roman" w:hAnsi="Times New Roman"/>
          <w:sz w:val="24"/>
        </w:rPr>
        <w:t>.</w:t>
      </w:r>
    </w:p>
    <w:p w:rsidR="00810363" w:rsidRDefault="00810363" w14:paraId="10C01640" w14:textId="77777777">
      <w:pPr>
        <w:pStyle w:val="BodyText"/>
        <w:rPr>
          <w:rFonts w:ascii="Times New Roman"/>
          <w:sz w:val="26"/>
        </w:rPr>
      </w:pPr>
    </w:p>
    <w:p w:rsidR="00810363" w:rsidRDefault="00F85A7F" w14:paraId="34225E15" w14:textId="77777777">
      <w:pPr>
        <w:pStyle w:val="ListParagraph"/>
        <w:numPr>
          <w:ilvl w:val="0"/>
          <w:numId w:val="8"/>
        </w:numPr>
        <w:tabs>
          <w:tab w:val="left" w:pos="461"/>
        </w:tabs>
        <w:spacing w:before="211"/>
        <w:ind w:hanging="361"/>
        <w:rPr>
          <w:rFonts w:ascii="Calibri Light"/>
          <w:sz w:val="32"/>
        </w:rPr>
      </w:pPr>
      <w:r>
        <w:rPr>
          <w:rFonts w:ascii="Calibri Light"/>
          <w:sz w:val="32"/>
        </w:rPr>
        <w:t>APPLICATION AND SUBMISSION</w:t>
      </w:r>
      <w:r>
        <w:rPr>
          <w:rFonts w:ascii="Calibri Light"/>
          <w:spacing w:val="-2"/>
          <w:sz w:val="32"/>
        </w:rPr>
        <w:t xml:space="preserve"> </w:t>
      </w:r>
      <w:r>
        <w:rPr>
          <w:rFonts w:ascii="Calibri Light"/>
          <w:sz w:val="32"/>
        </w:rPr>
        <w:t>INFORMATION</w:t>
      </w:r>
    </w:p>
    <w:p w:rsidR="00810363" w:rsidRDefault="00810363" w14:paraId="25801463" w14:textId="77777777">
      <w:pPr>
        <w:pStyle w:val="BodyText"/>
        <w:spacing w:before="1"/>
        <w:rPr>
          <w:rFonts w:ascii="Calibri Light"/>
          <w:sz w:val="37"/>
        </w:rPr>
      </w:pPr>
    </w:p>
    <w:p w:rsidR="00810363" w:rsidRDefault="00F85A7F" w14:paraId="3D9ADBC1" w14:textId="77777777">
      <w:pPr>
        <w:pStyle w:val="BodyText"/>
        <w:spacing w:before="1"/>
        <w:ind w:left="100" w:right="351"/>
      </w:pPr>
      <w:r>
        <w:t xml:space="preserve">This competition announcement and any amendments can be accessed at </w:t>
      </w:r>
      <w:hyperlink r:id="rId11">
        <w:r>
          <w:rPr>
            <w:color w:val="0462C1"/>
            <w:u w:val="single" w:color="0462C1"/>
          </w:rPr>
          <w:t>www.asiafoundation.org</w:t>
        </w:r>
      </w:hyperlink>
      <w:r>
        <w:t>. If you have trouble or difficulties accessing any information contained in this announcement, please contact TAF through the email address assigned to your country. Inquiries will only be entertained through email.</w:t>
      </w:r>
    </w:p>
    <w:p w:rsidR="00810363" w:rsidRDefault="00F85A7F" w14:paraId="78ED4105" w14:textId="77777777">
      <w:pPr>
        <w:pStyle w:val="BodyText"/>
        <w:spacing w:before="116"/>
        <w:ind w:left="100" w:right="191"/>
      </w:pPr>
      <w:r>
        <w:rPr>
          <w:u w:val="single"/>
        </w:rPr>
        <w:t>Please follow all instructions below carefully.</w:t>
      </w:r>
      <w:r>
        <w:t xml:space="preserve"> Applications that do not meet the requirements of this announcement or fail to furnish or comply with the stated requirements will be ineligible.</w:t>
      </w:r>
    </w:p>
    <w:p w:rsidR="00810363" w:rsidRDefault="00F85A7F" w14:paraId="40E448B7" w14:textId="77777777">
      <w:pPr>
        <w:pStyle w:val="Heading4"/>
        <w:spacing w:before="121"/>
      </w:pPr>
      <w:r>
        <w:t>Content and form of application submission:</w:t>
      </w:r>
    </w:p>
    <w:p w:rsidR="00810363" w:rsidRDefault="00F85A7F" w14:paraId="10C65D8A" w14:textId="77777777">
      <w:pPr>
        <w:pStyle w:val="BodyText"/>
        <w:spacing w:before="120"/>
        <w:ind w:left="100"/>
      </w:pPr>
      <w:r>
        <w:t>Please note:</w:t>
      </w:r>
    </w:p>
    <w:p w:rsidR="00810363" w:rsidRDefault="00F85A7F" w14:paraId="24FF2E6F" w14:textId="77777777">
      <w:pPr>
        <w:pStyle w:val="ListParagraph"/>
        <w:numPr>
          <w:ilvl w:val="1"/>
          <w:numId w:val="8"/>
        </w:numPr>
        <w:tabs>
          <w:tab w:val="left" w:pos="820"/>
          <w:tab w:val="left" w:pos="821"/>
        </w:tabs>
        <w:spacing w:before="119"/>
        <w:rPr>
          <w:rFonts w:ascii="Symbol" w:hAnsi="Symbol"/>
        </w:rPr>
      </w:pPr>
      <w:r>
        <w:t>Applications can be submitted in</w:t>
      </w:r>
      <w:r>
        <w:rPr>
          <w:spacing w:val="-13"/>
        </w:rPr>
        <w:t xml:space="preserve"> </w:t>
      </w:r>
      <w:r>
        <w:t>English</w:t>
      </w:r>
    </w:p>
    <w:p w:rsidR="00810363" w:rsidRDefault="00F85A7F" w14:paraId="6CA50DBF" w14:textId="77777777">
      <w:pPr>
        <w:pStyle w:val="ListParagraph"/>
        <w:numPr>
          <w:ilvl w:val="1"/>
          <w:numId w:val="8"/>
        </w:numPr>
        <w:tabs>
          <w:tab w:val="left" w:pos="820"/>
          <w:tab w:val="left" w:pos="821"/>
        </w:tabs>
        <w:spacing w:before="3" w:line="279" w:lineRule="exact"/>
        <w:rPr>
          <w:rFonts w:ascii="Symbol" w:hAnsi="Symbol"/>
        </w:rPr>
      </w:pPr>
      <w:r>
        <w:t>All budgets should be in local</w:t>
      </w:r>
      <w:r>
        <w:rPr>
          <w:spacing w:val="-12"/>
        </w:rPr>
        <w:t xml:space="preserve"> </w:t>
      </w:r>
      <w:r>
        <w:t>currency.</w:t>
      </w:r>
    </w:p>
    <w:p w:rsidR="00810363" w:rsidRDefault="00F85A7F" w14:paraId="130D45C9" w14:textId="77777777">
      <w:pPr>
        <w:pStyle w:val="ListParagraph"/>
        <w:numPr>
          <w:ilvl w:val="1"/>
          <w:numId w:val="8"/>
        </w:numPr>
        <w:tabs>
          <w:tab w:val="left" w:pos="820"/>
          <w:tab w:val="left" w:pos="821"/>
        </w:tabs>
        <w:spacing w:line="278" w:lineRule="exact"/>
        <w:rPr>
          <w:rFonts w:ascii="Symbol" w:hAnsi="Symbol"/>
        </w:rPr>
      </w:pPr>
      <w:r>
        <w:t>All pages should be</w:t>
      </w:r>
      <w:r>
        <w:rPr>
          <w:spacing w:val="-7"/>
        </w:rPr>
        <w:t xml:space="preserve"> </w:t>
      </w:r>
      <w:r>
        <w:t>numbered.</w:t>
      </w:r>
    </w:p>
    <w:p w:rsidR="00810363" w:rsidRDefault="00F85A7F" w14:paraId="7F3AEAFC" w14:textId="77777777">
      <w:pPr>
        <w:pStyle w:val="ListParagraph"/>
        <w:numPr>
          <w:ilvl w:val="1"/>
          <w:numId w:val="8"/>
        </w:numPr>
        <w:tabs>
          <w:tab w:val="left" w:pos="820"/>
          <w:tab w:val="left" w:pos="821"/>
        </w:tabs>
        <w:spacing w:line="279" w:lineRule="exact"/>
        <w:rPr>
          <w:rFonts w:ascii="Symbol" w:hAnsi="Symbol"/>
        </w:rPr>
      </w:pPr>
      <w:r>
        <w:t>All documents should be formatted to A4</w:t>
      </w:r>
      <w:r>
        <w:rPr>
          <w:spacing w:val="-13"/>
        </w:rPr>
        <w:t xml:space="preserve"> </w:t>
      </w:r>
      <w:r>
        <w:t>paper.</w:t>
      </w:r>
    </w:p>
    <w:p w:rsidR="00810363" w:rsidRDefault="00F85A7F" w14:paraId="1255C3E1" w14:textId="77777777">
      <w:pPr>
        <w:pStyle w:val="ListParagraph"/>
        <w:numPr>
          <w:ilvl w:val="1"/>
          <w:numId w:val="8"/>
        </w:numPr>
        <w:tabs>
          <w:tab w:val="left" w:pos="820"/>
          <w:tab w:val="left" w:pos="821"/>
        </w:tabs>
        <w:spacing w:before="3"/>
        <w:ind w:right="113"/>
        <w:rPr>
          <w:rFonts w:ascii="Symbol" w:hAnsi="Symbol"/>
        </w:rPr>
      </w:pPr>
      <w:r>
        <w:t>All</w:t>
      </w:r>
      <w:r>
        <w:rPr>
          <w:spacing w:val="-7"/>
        </w:rPr>
        <w:t xml:space="preserve"> </w:t>
      </w:r>
      <w:r>
        <w:t>Microsoft</w:t>
      </w:r>
      <w:r>
        <w:rPr>
          <w:spacing w:val="-10"/>
        </w:rPr>
        <w:t xml:space="preserve"> </w:t>
      </w:r>
      <w:r>
        <w:t>Word</w:t>
      </w:r>
      <w:r>
        <w:rPr>
          <w:spacing w:val="-9"/>
        </w:rPr>
        <w:t xml:space="preserve"> </w:t>
      </w:r>
      <w:r>
        <w:t>documents</w:t>
      </w:r>
      <w:r>
        <w:rPr>
          <w:spacing w:val="-9"/>
        </w:rPr>
        <w:t xml:space="preserve"> </w:t>
      </w:r>
      <w:r>
        <w:t>should</w:t>
      </w:r>
      <w:r>
        <w:rPr>
          <w:spacing w:val="-9"/>
        </w:rPr>
        <w:t xml:space="preserve"> </w:t>
      </w:r>
      <w:r>
        <w:t>be</w:t>
      </w:r>
      <w:r>
        <w:rPr>
          <w:spacing w:val="-7"/>
        </w:rPr>
        <w:t xml:space="preserve"> </w:t>
      </w:r>
      <w:r>
        <w:t>single-spaced,</w:t>
      </w:r>
      <w:r>
        <w:rPr>
          <w:spacing w:val="-7"/>
        </w:rPr>
        <w:t xml:space="preserve"> </w:t>
      </w:r>
      <w:r>
        <w:t>11-point</w:t>
      </w:r>
      <w:r>
        <w:rPr>
          <w:spacing w:val="-10"/>
        </w:rPr>
        <w:t xml:space="preserve"> </w:t>
      </w:r>
      <w:r>
        <w:t>fonts,</w:t>
      </w:r>
      <w:r>
        <w:rPr>
          <w:spacing w:val="-6"/>
        </w:rPr>
        <w:t xml:space="preserve"> </w:t>
      </w:r>
      <w:r>
        <w:t>with</w:t>
      </w:r>
      <w:r>
        <w:rPr>
          <w:spacing w:val="-10"/>
        </w:rPr>
        <w:t xml:space="preserve"> </w:t>
      </w:r>
      <w:r>
        <w:t>a</w:t>
      </w:r>
      <w:r>
        <w:rPr>
          <w:spacing w:val="-8"/>
        </w:rPr>
        <w:t xml:space="preserve"> </w:t>
      </w:r>
      <w:r>
        <w:t>minimum</w:t>
      </w:r>
      <w:r>
        <w:rPr>
          <w:spacing w:val="-7"/>
        </w:rPr>
        <w:t xml:space="preserve"> </w:t>
      </w:r>
      <w:r>
        <w:t>of</w:t>
      </w:r>
      <w:r>
        <w:rPr>
          <w:spacing w:val="-9"/>
        </w:rPr>
        <w:t xml:space="preserve"> </w:t>
      </w:r>
      <w:r>
        <w:t>1-inch margins.</w:t>
      </w:r>
    </w:p>
    <w:p w:rsidR="00810363" w:rsidRDefault="00F85A7F" w14:paraId="7F484BCD" w14:textId="6DD584B2">
      <w:pPr>
        <w:pStyle w:val="ListParagraph"/>
        <w:numPr>
          <w:ilvl w:val="1"/>
          <w:numId w:val="8"/>
        </w:numPr>
        <w:tabs>
          <w:tab w:val="left" w:pos="820"/>
          <w:tab w:val="left" w:pos="821"/>
        </w:tabs>
        <w:spacing w:line="279" w:lineRule="exact"/>
        <w:rPr>
          <w:rFonts w:ascii="Symbol" w:hAnsi="Symbol"/>
        </w:rPr>
      </w:pPr>
      <w:r>
        <w:t xml:space="preserve">The following fonts should be </w:t>
      </w:r>
      <w:r w:rsidR="00247AE3">
        <w:t>utilized</w:t>
      </w:r>
      <w:r>
        <w:t xml:space="preserve"> for each language: English – Calibri</w:t>
      </w:r>
      <w:r>
        <w:rPr>
          <w:spacing w:val="-26"/>
        </w:rPr>
        <w:t xml:space="preserve"> </w:t>
      </w:r>
      <w:r>
        <w:t>(body)</w:t>
      </w:r>
    </w:p>
    <w:p w:rsidR="00810363" w:rsidRDefault="00F85A7F" w14:paraId="1390F91A" w14:textId="77777777">
      <w:pPr>
        <w:pStyle w:val="BodyText"/>
        <w:spacing w:before="125"/>
        <w:ind w:left="100" w:right="191"/>
      </w:pPr>
      <w:r>
        <w:t>When submitting an application, applicants are required to include the following documents and information, as applicable:</w:t>
      </w:r>
    </w:p>
    <w:p w:rsidR="00810363" w:rsidRDefault="00F85A7F" w14:paraId="3BB11736" w14:textId="77777777">
      <w:pPr>
        <w:pStyle w:val="ListParagraph"/>
        <w:numPr>
          <w:ilvl w:val="0"/>
          <w:numId w:val="1"/>
        </w:numPr>
        <w:tabs>
          <w:tab w:val="left" w:pos="341"/>
        </w:tabs>
        <w:spacing w:before="120"/>
      </w:pPr>
      <w:r>
        <w:rPr>
          <w:b/>
        </w:rPr>
        <w:t xml:space="preserve">Application Form: </w:t>
      </w:r>
      <w:r>
        <w:t xml:space="preserve">Applicants must complete and submit the form given in </w:t>
      </w:r>
      <w:r>
        <w:rPr>
          <w:i/>
        </w:rPr>
        <w:t>Annex</w:t>
      </w:r>
      <w:r>
        <w:rPr>
          <w:i/>
          <w:spacing w:val="-24"/>
        </w:rPr>
        <w:t xml:space="preserve"> </w:t>
      </w:r>
      <w:r>
        <w:rPr>
          <w:i/>
        </w:rPr>
        <w:t>1</w:t>
      </w:r>
      <w:r>
        <w:t>.</w:t>
      </w:r>
    </w:p>
    <w:p w:rsidR="00810363" w:rsidRDefault="00F85A7F" w14:paraId="13D4585F" w14:textId="77777777">
      <w:pPr>
        <w:pStyle w:val="BodyText"/>
        <w:spacing w:before="116"/>
        <w:ind w:left="100" w:right="107"/>
      </w:pPr>
      <w:r>
        <w:t>A copy of the</w:t>
      </w:r>
      <w:r>
        <w:rPr>
          <w:u w:val="single"/>
        </w:rPr>
        <w:t xml:space="preserve"> organization’s registration and non-profit status</w:t>
      </w:r>
      <w:r>
        <w:t xml:space="preserve"> should be provided along with the application. Applicants must also submit proof of their ability to receive foreign and international donor funding.</w:t>
      </w:r>
    </w:p>
    <w:p w:rsidR="00810363" w:rsidRDefault="00F85A7F" w14:paraId="544F019D" w14:textId="77777777">
      <w:pPr>
        <w:pStyle w:val="ListParagraph"/>
        <w:numPr>
          <w:ilvl w:val="0"/>
          <w:numId w:val="1"/>
        </w:numPr>
        <w:tabs>
          <w:tab w:val="left" w:pos="331"/>
        </w:tabs>
        <w:spacing w:before="121"/>
        <w:ind w:left="330" w:hanging="231"/>
      </w:pPr>
      <w:r>
        <w:rPr>
          <w:b/>
        </w:rPr>
        <w:t>Concept Note</w:t>
      </w:r>
      <w:r>
        <w:t xml:space="preserve">: Applicants must prepare a concept note using the template provided in </w:t>
      </w:r>
      <w:r>
        <w:rPr>
          <w:i/>
        </w:rPr>
        <w:t>Annex</w:t>
      </w:r>
      <w:r>
        <w:rPr>
          <w:i/>
          <w:spacing w:val="-30"/>
        </w:rPr>
        <w:t xml:space="preserve"> </w:t>
      </w:r>
      <w:r>
        <w:rPr>
          <w:i/>
        </w:rPr>
        <w:t>2</w:t>
      </w:r>
      <w:r>
        <w:t>.</w:t>
      </w:r>
    </w:p>
    <w:p w:rsidR="00810363" w:rsidRDefault="00F85A7F" w14:paraId="75FDBA59" w14:textId="77777777">
      <w:pPr>
        <w:pStyle w:val="ListParagraph"/>
        <w:numPr>
          <w:ilvl w:val="0"/>
          <w:numId w:val="1"/>
        </w:numPr>
        <w:tabs>
          <w:tab w:val="left" w:pos="322"/>
        </w:tabs>
        <w:spacing w:before="120"/>
        <w:ind w:left="100" w:right="613" w:firstLine="0"/>
      </w:pPr>
      <w:r>
        <w:rPr>
          <w:b/>
        </w:rPr>
        <w:t xml:space="preserve">Budget Estimate: </w:t>
      </w:r>
      <w:r>
        <w:t>Applicants must present a budget total and breakdown in the budget</w:t>
      </w:r>
      <w:r>
        <w:rPr>
          <w:spacing w:val="-30"/>
        </w:rPr>
        <w:t xml:space="preserve"> </w:t>
      </w:r>
      <w:r>
        <w:t xml:space="preserve">template available in </w:t>
      </w:r>
      <w:r>
        <w:rPr>
          <w:i/>
        </w:rPr>
        <w:t>Annex</w:t>
      </w:r>
      <w:r>
        <w:rPr>
          <w:i/>
          <w:spacing w:val="-5"/>
        </w:rPr>
        <w:t xml:space="preserve"> </w:t>
      </w:r>
      <w:r>
        <w:rPr>
          <w:i/>
        </w:rPr>
        <w:t>3</w:t>
      </w:r>
      <w:r>
        <w:t>.</w:t>
      </w:r>
    </w:p>
    <w:p w:rsidR="00810363" w:rsidRDefault="00810363" w14:paraId="21E2F221" w14:textId="77777777">
      <w:pPr>
        <w:pStyle w:val="BodyText"/>
      </w:pPr>
    </w:p>
    <w:p w:rsidR="00810363" w:rsidRDefault="00810363" w14:paraId="1A6F90F7" w14:textId="77777777">
      <w:pPr>
        <w:pStyle w:val="BodyText"/>
        <w:spacing w:before="9"/>
        <w:rPr>
          <w:sz w:val="19"/>
        </w:rPr>
      </w:pPr>
    </w:p>
    <w:p w:rsidR="00810363" w:rsidRDefault="00F85A7F" w14:paraId="45191751" w14:textId="77777777">
      <w:pPr>
        <w:pStyle w:val="BodyText"/>
        <w:ind w:left="100"/>
      </w:pPr>
      <w:r>
        <w:rPr>
          <w:u w:val="single"/>
        </w:rPr>
        <w:t>Funding</w:t>
      </w:r>
      <w:r>
        <w:rPr>
          <w:spacing w:val="-8"/>
          <w:u w:val="single"/>
        </w:rPr>
        <w:t xml:space="preserve"> </w:t>
      </w:r>
      <w:r>
        <w:rPr>
          <w:u w:val="single"/>
        </w:rPr>
        <w:t>Restrictions</w:t>
      </w:r>
    </w:p>
    <w:p w:rsidR="00810363" w:rsidRDefault="00F85A7F" w14:paraId="6EA0521E" w14:textId="77777777">
      <w:pPr>
        <w:pStyle w:val="ListParagraph"/>
        <w:numPr>
          <w:ilvl w:val="1"/>
          <w:numId w:val="1"/>
        </w:numPr>
        <w:tabs>
          <w:tab w:val="left" w:pos="820"/>
          <w:tab w:val="left" w:pos="821"/>
        </w:tabs>
        <w:spacing w:before="118" w:line="279" w:lineRule="exact"/>
      </w:pPr>
      <w:r>
        <w:t>Construction</w:t>
      </w:r>
      <w:r>
        <w:rPr>
          <w:b/>
        </w:rPr>
        <w:t xml:space="preserve">: </w:t>
      </w:r>
      <w:r>
        <w:t>This award does not allow for construction activities or</w:t>
      </w:r>
      <w:r>
        <w:rPr>
          <w:spacing w:val="-25"/>
        </w:rPr>
        <w:t xml:space="preserve"> </w:t>
      </w:r>
      <w:r>
        <w:t>costs.</w:t>
      </w:r>
    </w:p>
    <w:p w:rsidR="00810363" w:rsidRDefault="00F85A7F" w14:paraId="177B44FC" w14:textId="77777777">
      <w:pPr>
        <w:pStyle w:val="ListParagraph"/>
        <w:numPr>
          <w:ilvl w:val="1"/>
          <w:numId w:val="1"/>
        </w:numPr>
        <w:tabs>
          <w:tab w:val="left" w:pos="820"/>
          <w:tab w:val="left" w:pos="821"/>
        </w:tabs>
        <w:spacing w:line="279" w:lineRule="exact"/>
      </w:pPr>
      <w:r>
        <w:t>Pre-award Costs</w:t>
      </w:r>
      <w:r>
        <w:rPr>
          <w:b/>
        </w:rPr>
        <w:t xml:space="preserve">: </w:t>
      </w:r>
      <w:r>
        <w:t>Pre-award costs are not an allowable expense for this funding</w:t>
      </w:r>
      <w:r>
        <w:rPr>
          <w:spacing w:val="-30"/>
        </w:rPr>
        <w:t xml:space="preserve"> </w:t>
      </w:r>
      <w:r>
        <w:t>opportunity.</w:t>
      </w:r>
    </w:p>
    <w:p w:rsidR="00810363" w:rsidRDefault="00F85A7F" w14:paraId="6F12233A" w14:textId="77777777">
      <w:pPr>
        <w:pStyle w:val="ListParagraph"/>
        <w:numPr>
          <w:ilvl w:val="1"/>
          <w:numId w:val="1"/>
        </w:numPr>
        <w:tabs>
          <w:tab w:val="left" w:pos="820"/>
          <w:tab w:val="left" w:pos="821"/>
        </w:tabs>
        <w:spacing w:before="4"/>
      </w:pPr>
      <w:r>
        <w:t>Program Activities</w:t>
      </w:r>
      <w:r>
        <w:rPr>
          <w:b/>
        </w:rPr>
        <w:t xml:space="preserve">: </w:t>
      </w:r>
      <w:r>
        <w:t>Activities that are not typically funded include, but are not</w:t>
      </w:r>
      <w:r>
        <w:rPr>
          <w:spacing w:val="-36"/>
        </w:rPr>
        <w:t xml:space="preserve"> </w:t>
      </w:r>
      <w:r>
        <w:t>limited to:</w:t>
      </w:r>
    </w:p>
    <w:p w:rsidR="00810363" w:rsidRDefault="00810363" w14:paraId="25DE644E" w14:textId="77777777">
      <w:pPr>
        <w:sectPr w:rsidR="00810363">
          <w:pgSz w:w="12240" w:h="15840" w:orient="portrait"/>
          <w:pgMar w:top="1360" w:right="1320" w:bottom="280" w:left="1340" w:header="720" w:footer="720" w:gutter="0"/>
          <w:cols w:space="720"/>
        </w:sectPr>
      </w:pPr>
    </w:p>
    <w:p w:rsidR="00810363" w:rsidRDefault="00F85A7F" w14:paraId="5FBABE1B" w14:textId="77777777">
      <w:pPr>
        <w:pStyle w:val="ListParagraph"/>
        <w:numPr>
          <w:ilvl w:val="2"/>
          <w:numId w:val="1"/>
        </w:numPr>
        <w:tabs>
          <w:tab w:val="left" w:pos="1540"/>
          <w:tab w:val="left" w:pos="1541"/>
        </w:tabs>
        <w:spacing w:before="62" w:line="272" w:lineRule="exact"/>
      </w:pPr>
      <w:r>
        <w:t>profit-generating</w:t>
      </w:r>
      <w:r>
        <w:rPr>
          <w:spacing w:val="-2"/>
        </w:rPr>
        <w:t xml:space="preserve"> </w:t>
      </w:r>
      <w:r>
        <w:t>projects;</w:t>
      </w:r>
    </w:p>
    <w:p w:rsidR="00810363" w:rsidRDefault="00F85A7F" w14:paraId="1A1BED60" w14:textId="77777777">
      <w:pPr>
        <w:pStyle w:val="ListParagraph"/>
        <w:numPr>
          <w:ilvl w:val="2"/>
          <w:numId w:val="1"/>
        </w:numPr>
        <w:tabs>
          <w:tab w:val="left" w:pos="1540"/>
          <w:tab w:val="left" w:pos="1541"/>
        </w:tabs>
        <w:spacing w:line="269" w:lineRule="exact"/>
      </w:pPr>
      <w:r>
        <w:t>scholarships to support educational opportunities or study for</w:t>
      </w:r>
      <w:r>
        <w:rPr>
          <w:spacing w:val="-17"/>
        </w:rPr>
        <w:t xml:space="preserve"> </w:t>
      </w:r>
      <w:r>
        <w:t>individuals;</w:t>
      </w:r>
    </w:p>
    <w:p w:rsidR="00810363" w:rsidRDefault="00F85A7F" w14:paraId="3C6E2E01" w14:textId="77777777">
      <w:pPr>
        <w:pStyle w:val="ListParagraph"/>
        <w:numPr>
          <w:ilvl w:val="2"/>
          <w:numId w:val="1"/>
        </w:numPr>
        <w:tabs>
          <w:tab w:val="left" w:pos="1540"/>
          <w:tab w:val="left" w:pos="1541"/>
        </w:tabs>
        <w:spacing w:line="269" w:lineRule="exact"/>
      </w:pPr>
      <w:r>
        <w:t>paying to complete activities begun with other</w:t>
      </w:r>
      <w:r>
        <w:rPr>
          <w:spacing w:val="-16"/>
        </w:rPr>
        <w:t xml:space="preserve"> </w:t>
      </w:r>
      <w:r>
        <w:t>funds;</w:t>
      </w:r>
    </w:p>
    <w:p w:rsidR="00810363" w:rsidRDefault="00F85A7F" w14:paraId="69E7A3B1" w14:textId="77777777">
      <w:pPr>
        <w:pStyle w:val="ListParagraph"/>
        <w:numPr>
          <w:ilvl w:val="2"/>
          <w:numId w:val="1"/>
        </w:numPr>
        <w:tabs>
          <w:tab w:val="left" w:pos="1540"/>
          <w:tab w:val="left" w:pos="1541"/>
        </w:tabs>
        <w:spacing w:line="269" w:lineRule="exact"/>
      </w:pPr>
      <w:r>
        <w:t>financial support for fundraising or fund development</w:t>
      </w:r>
      <w:r>
        <w:rPr>
          <w:spacing w:val="-19"/>
        </w:rPr>
        <w:t xml:space="preserve"> </w:t>
      </w:r>
      <w:r>
        <w:t>projects;</w:t>
      </w:r>
    </w:p>
    <w:p w:rsidR="00810363" w:rsidRDefault="00F85A7F" w14:paraId="767FBA81" w14:textId="77777777">
      <w:pPr>
        <w:pStyle w:val="ListParagraph"/>
        <w:numPr>
          <w:ilvl w:val="2"/>
          <w:numId w:val="1"/>
        </w:numPr>
        <w:tabs>
          <w:tab w:val="left" w:pos="1540"/>
          <w:tab w:val="left" w:pos="1541"/>
        </w:tabs>
        <w:spacing w:before="1" w:line="235" w:lineRule="auto"/>
        <w:ind w:right="119"/>
      </w:pPr>
      <w:r>
        <w:t>projects that are inherently political in nature or that contain the appearance of partisanship/support to an individual or single party in electoral</w:t>
      </w:r>
      <w:r>
        <w:rPr>
          <w:spacing w:val="-29"/>
        </w:rPr>
        <w:t xml:space="preserve"> </w:t>
      </w:r>
      <w:r>
        <w:t>campaigns;</w:t>
      </w:r>
    </w:p>
    <w:p w:rsidR="00810363" w:rsidRDefault="00F85A7F" w14:paraId="1D22D4B6" w14:textId="77777777">
      <w:pPr>
        <w:pStyle w:val="ListParagraph"/>
        <w:numPr>
          <w:ilvl w:val="2"/>
          <w:numId w:val="1"/>
        </w:numPr>
        <w:tabs>
          <w:tab w:val="left" w:pos="1540"/>
          <w:tab w:val="left" w:pos="1541"/>
        </w:tabs>
        <w:spacing w:line="272" w:lineRule="exact"/>
      </w:pPr>
      <w:r>
        <w:t>political party and lobbying</w:t>
      </w:r>
      <w:r>
        <w:rPr>
          <w:spacing w:val="-8"/>
        </w:rPr>
        <w:t xml:space="preserve"> </w:t>
      </w:r>
      <w:r>
        <w:t>activities;</w:t>
      </w:r>
    </w:p>
    <w:p w:rsidR="00810363" w:rsidRDefault="00F85A7F" w14:paraId="5C4708AE" w14:textId="77777777">
      <w:pPr>
        <w:pStyle w:val="ListParagraph"/>
        <w:numPr>
          <w:ilvl w:val="2"/>
          <w:numId w:val="1"/>
        </w:numPr>
        <w:tabs>
          <w:tab w:val="left" w:pos="1540"/>
          <w:tab w:val="left" w:pos="1541"/>
        </w:tabs>
        <w:spacing w:line="269" w:lineRule="exact"/>
      </w:pPr>
      <w:r>
        <w:t>projects that support specific religious activities;</w:t>
      </w:r>
      <w:r>
        <w:rPr>
          <w:spacing w:val="-21"/>
        </w:rPr>
        <w:t xml:space="preserve"> </w:t>
      </w:r>
      <w:r>
        <w:t>and,</w:t>
      </w:r>
    </w:p>
    <w:p w:rsidR="00810363" w:rsidRDefault="00F85A7F" w14:paraId="2C24EEC0" w14:textId="77777777">
      <w:pPr>
        <w:pStyle w:val="ListParagraph"/>
        <w:numPr>
          <w:ilvl w:val="2"/>
          <w:numId w:val="1"/>
        </w:numPr>
        <w:tabs>
          <w:tab w:val="left" w:pos="1540"/>
          <w:tab w:val="left" w:pos="1541"/>
        </w:tabs>
        <w:spacing w:line="235" w:lineRule="auto"/>
        <w:ind w:right="120"/>
      </w:pPr>
      <w:r>
        <w:t>microloans/microfinance projects, distribution of seed money for enterprises, and legal/land rights-focused</w:t>
      </w:r>
      <w:r>
        <w:rPr>
          <w:spacing w:val="-7"/>
        </w:rPr>
        <w:t xml:space="preserve"> </w:t>
      </w:r>
      <w:r>
        <w:t>programs.</w:t>
      </w:r>
    </w:p>
    <w:p w:rsidR="00810363" w:rsidRDefault="00F85A7F" w14:paraId="1FE8190A" w14:textId="77777777">
      <w:pPr>
        <w:pStyle w:val="Heading4"/>
        <w:spacing w:before="116"/>
      </w:pPr>
      <w:r>
        <w:t>Submission Date and Time:</w:t>
      </w:r>
    </w:p>
    <w:p w:rsidR="00810363" w:rsidRDefault="00F85A7F" w14:paraId="26154D95" w14:textId="257DF8DC">
      <w:pPr>
        <w:pStyle w:val="BodyText"/>
        <w:spacing w:before="183"/>
        <w:ind w:left="100" w:right="107"/>
      </w:pPr>
      <w:r w:rsidR="00F85A7F">
        <w:rPr/>
        <w:t xml:space="preserve">Applications may be submitted by email for consideration by the closing date of this opportunity, which is </w:t>
      </w:r>
      <w:r w:rsidRPr="70B55751" w:rsidR="00F85A7F">
        <w:rPr>
          <w:b w:val="1"/>
          <w:bCs w:val="1"/>
        </w:rPr>
        <w:t>March 2</w:t>
      </w:r>
      <w:r w:rsidRPr="70B55751" w:rsidR="7FAC2911">
        <w:rPr>
          <w:b w:val="1"/>
          <w:bCs w:val="1"/>
        </w:rPr>
        <w:t>3</w:t>
      </w:r>
      <w:r w:rsidRPr="70B55751" w:rsidR="00F85A7F">
        <w:rPr>
          <w:b w:val="1"/>
          <w:bCs w:val="1"/>
        </w:rPr>
        <w:t xml:space="preserve">, </w:t>
      </w:r>
      <w:r w:rsidRPr="70B55751" w:rsidR="00F85A7F">
        <w:rPr>
          <w:b w:val="1"/>
          <w:bCs w:val="1"/>
        </w:rPr>
        <w:t>2021</w:t>
      </w:r>
      <w:r w:rsidRPr="70B55751" w:rsidR="00F85A7F">
        <w:rPr>
          <w:b w:val="1"/>
          <w:bCs w:val="1"/>
        </w:rPr>
        <w:t xml:space="preserve">. </w:t>
      </w:r>
      <w:r w:rsidR="00F85A7F">
        <w:rPr/>
        <w:t xml:space="preserve">All submissions must be received by </w:t>
      </w:r>
      <w:r w:rsidRPr="70B55751" w:rsidR="00F85A7F">
        <w:rPr>
          <w:b w:val="1"/>
          <w:bCs w:val="1"/>
        </w:rPr>
        <w:t>11:59 p.m. local time</w:t>
      </w:r>
      <w:r w:rsidR="00F85A7F">
        <w:rPr/>
        <w:t>. This deadline is firm and is not a rolling deadline. If organizations fail to meet the deadline noted above their application will not be considered for funding and will be considered ineligible. The time stamp provided by the email service provider will be used by officials to determine whether or not an application was submitted on time.</w:t>
      </w:r>
    </w:p>
    <w:p w:rsidR="00810363" w:rsidRDefault="00F85A7F" w14:paraId="1A4E0268" w14:textId="77777777">
      <w:pPr>
        <w:pStyle w:val="BodyText"/>
        <w:spacing w:before="122" w:line="348" w:lineRule="auto"/>
        <w:ind w:left="100" w:right="1151"/>
      </w:pPr>
      <w:r>
        <w:t xml:space="preserve">All application materials may only be submitted electronically to the following email address: </w:t>
      </w:r>
      <w:hyperlink r:id="rId12">
        <w:r>
          <w:rPr>
            <w:color w:val="0462C1"/>
            <w:u w:val="single" w:color="0462C1"/>
          </w:rPr>
          <w:t>sasgp.bt@asiafoundation.org</w:t>
        </w:r>
      </w:hyperlink>
    </w:p>
    <w:p w:rsidR="00810363" w:rsidRDefault="00F85A7F" w14:paraId="3DBF08E1" w14:textId="77777777">
      <w:pPr>
        <w:pStyle w:val="BodyText"/>
        <w:spacing w:line="267" w:lineRule="exact"/>
        <w:ind w:left="100"/>
      </w:pPr>
      <w:r>
        <w:t>[Concept notes rejected in Round 1 cannot be re-submitted for Round 2]</w:t>
      </w:r>
    </w:p>
    <w:p w:rsidR="00810363" w:rsidRDefault="00F85A7F" w14:paraId="64C462F2" w14:textId="77777777">
      <w:pPr>
        <w:pStyle w:val="BodyText"/>
        <w:spacing w:before="120"/>
        <w:ind w:left="100" w:right="171"/>
      </w:pPr>
      <w:r>
        <w:t>The issuance of this Call for Proposals does not constitute an award or commitment on the part of TAF, nor does it commit TAF to pay for costs incurred in the preparation and submission of an application. TAF reserves the right to fund any or none of the applications submitted. Further, TAF reserves the right to make no awards as a result of this Call.</w:t>
      </w:r>
    </w:p>
    <w:p w:rsidR="00810363" w:rsidRDefault="00810363" w14:paraId="5D14DB7E" w14:textId="77777777">
      <w:pPr>
        <w:pStyle w:val="BodyText"/>
        <w:spacing w:before="10"/>
        <w:rPr>
          <w:sz w:val="19"/>
        </w:rPr>
      </w:pPr>
    </w:p>
    <w:p w:rsidR="00810363" w:rsidRDefault="00F85A7F" w14:paraId="04355B1A" w14:textId="77777777">
      <w:pPr>
        <w:pStyle w:val="Heading2"/>
        <w:numPr>
          <w:ilvl w:val="0"/>
          <w:numId w:val="8"/>
        </w:numPr>
        <w:tabs>
          <w:tab w:val="left" w:pos="461"/>
        </w:tabs>
        <w:ind w:hanging="361"/>
      </w:pPr>
      <w:r>
        <w:t>APPLICATION REVIEW</w:t>
      </w:r>
      <w:r>
        <w:rPr>
          <w:spacing w:val="-6"/>
        </w:rPr>
        <w:t xml:space="preserve"> </w:t>
      </w:r>
      <w:r>
        <w:t>INFORMATION</w:t>
      </w:r>
    </w:p>
    <w:p w:rsidR="00810363" w:rsidRDefault="00F85A7F" w14:paraId="0DF49E42" w14:textId="77777777">
      <w:pPr>
        <w:spacing w:before="27"/>
        <w:ind w:left="100"/>
        <w:rPr>
          <w:b/>
          <w:sz w:val="24"/>
        </w:rPr>
      </w:pPr>
      <w:r>
        <w:rPr>
          <w:b/>
          <w:sz w:val="24"/>
        </w:rPr>
        <w:t>Selection Criteria:</w:t>
      </w:r>
    </w:p>
    <w:p w:rsidR="00810363" w:rsidRDefault="00F85A7F" w14:paraId="7C680B16" w14:textId="77777777">
      <w:pPr>
        <w:pStyle w:val="BodyText"/>
        <w:spacing w:before="120"/>
        <w:ind w:left="100" w:right="191"/>
      </w:pPr>
      <w:r>
        <w:t>Each concept note submitted under this opportunity will be evaluated and rated by a Technical Evaluation Panel on the basis of an evaluation matrix detailed below. The criteria outlined in the matrix are designed to assess the quality of the concept note, and to determine the likelihood of its success. The criteria are closely related and are considered as a whole in judging the overall quality of the concept note. Applications will be reviewed on the basis of their fullness, coherence, clarity, and attention to detail.</w:t>
      </w:r>
    </w:p>
    <w:p w:rsidR="00810363" w:rsidRDefault="00F85A7F" w14:paraId="3E7E4547" w14:textId="77777777">
      <w:pPr>
        <w:pStyle w:val="Heading4"/>
        <w:spacing w:before="122"/>
      </w:pPr>
      <w:r>
        <w:t>Concept Note Evaluation Matrix:</w:t>
      </w:r>
    </w:p>
    <w:p w:rsidR="00810363" w:rsidRDefault="00F85A7F" w14:paraId="0D34790E" w14:textId="77777777">
      <w:pPr>
        <w:pStyle w:val="ListParagraph"/>
        <w:numPr>
          <w:ilvl w:val="1"/>
          <w:numId w:val="8"/>
        </w:numPr>
        <w:tabs>
          <w:tab w:val="left" w:pos="821"/>
        </w:tabs>
        <w:spacing w:before="118"/>
        <w:ind w:right="118"/>
        <w:jc w:val="both"/>
        <w:rPr>
          <w:rFonts w:ascii="Symbol" w:hAnsi="Symbol"/>
        </w:rPr>
      </w:pPr>
      <w:r>
        <w:t>Quality of the project idea and project planning (50 Points): This relates to your problem statement, approach, how innovative your project idea is and how well it fits with the broader Domain Objective</w:t>
      </w:r>
      <w:r>
        <w:rPr>
          <w:spacing w:val="-6"/>
        </w:rPr>
        <w:t xml:space="preserve"> </w:t>
      </w:r>
      <w:r>
        <w:t>(s).</w:t>
      </w:r>
    </w:p>
    <w:p w:rsidR="00810363" w:rsidRDefault="00F85A7F" w14:paraId="3114D3C5" w14:textId="77777777">
      <w:pPr>
        <w:pStyle w:val="ListParagraph"/>
        <w:numPr>
          <w:ilvl w:val="1"/>
          <w:numId w:val="8"/>
        </w:numPr>
        <w:tabs>
          <w:tab w:val="left" w:pos="821"/>
        </w:tabs>
        <w:spacing w:line="244" w:lineRule="auto"/>
        <w:ind w:right="119"/>
        <w:jc w:val="both"/>
        <w:rPr>
          <w:rFonts w:ascii="Symbol" w:hAnsi="Symbol"/>
        </w:rPr>
      </w:pPr>
      <w:r>
        <w:t>Ability</w:t>
      </w:r>
      <w:r>
        <w:rPr>
          <w:spacing w:val="-4"/>
        </w:rPr>
        <w:t xml:space="preserve"> </w:t>
      </w:r>
      <w:r>
        <w:t>to</w:t>
      </w:r>
      <w:r>
        <w:rPr>
          <w:spacing w:val="-5"/>
        </w:rPr>
        <w:t xml:space="preserve"> </w:t>
      </w:r>
      <w:r>
        <w:t>achieve</w:t>
      </w:r>
      <w:r>
        <w:rPr>
          <w:spacing w:val="-4"/>
        </w:rPr>
        <w:t xml:space="preserve"> </w:t>
      </w:r>
      <w:r>
        <w:t>project</w:t>
      </w:r>
      <w:r>
        <w:rPr>
          <w:spacing w:val="-6"/>
        </w:rPr>
        <w:t xml:space="preserve"> </w:t>
      </w:r>
      <w:r>
        <w:t>objectives</w:t>
      </w:r>
      <w:r>
        <w:rPr>
          <w:spacing w:val="-3"/>
        </w:rPr>
        <w:t xml:space="preserve"> </w:t>
      </w:r>
      <w:r>
        <w:t>(25</w:t>
      </w:r>
      <w:r>
        <w:rPr>
          <w:spacing w:val="-6"/>
        </w:rPr>
        <w:t xml:space="preserve"> </w:t>
      </w:r>
      <w:r>
        <w:t>Points):</w:t>
      </w:r>
      <w:r>
        <w:rPr>
          <w:spacing w:val="-5"/>
        </w:rPr>
        <w:t xml:space="preserve"> </w:t>
      </w:r>
      <w:r>
        <w:t>This</w:t>
      </w:r>
      <w:r>
        <w:rPr>
          <w:spacing w:val="-4"/>
        </w:rPr>
        <w:t xml:space="preserve"> </w:t>
      </w:r>
      <w:r>
        <w:t>is</w:t>
      </w:r>
      <w:r>
        <w:rPr>
          <w:spacing w:val="-8"/>
        </w:rPr>
        <w:t xml:space="preserve"> </w:t>
      </w:r>
      <w:r>
        <w:t>related</w:t>
      </w:r>
      <w:r>
        <w:rPr>
          <w:spacing w:val="-4"/>
        </w:rPr>
        <w:t xml:space="preserve"> </w:t>
      </w:r>
      <w:r>
        <w:t>to</w:t>
      </w:r>
      <w:r>
        <w:rPr>
          <w:spacing w:val="-5"/>
        </w:rPr>
        <w:t xml:space="preserve"> </w:t>
      </w:r>
      <w:r>
        <w:t>how</w:t>
      </w:r>
      <w:r>
        <w:rPr>
          <w:spacing w:val="-4"/>
        </w:rPr>
        <w:t xml:space="preserve"> </w:t>
      </w:r>
      <w:r>
        <w:t>well</w:t>
      </w:r>
      <w:r>
        <w:rPr>
          <w:spacing w:val="-7"/>
        </w:rPr>
        <w:t xml:space="preserve"> </w:t>
      </w:r>
      <w:r>
        <w:t>your</w:t>
      </w:r>
      <w:r>
        <w:rPr>
          <w:spacing w:val="-4"/>
        </w:rPr>
        <w:t xml:space="preserve"> </w:t>
      </w:r>
      <w:r>
        <w:t>goals,</w:t>
      </w:r>
      <w:r>
        <w:rPr>
          <w:spacing w:val="-2"/>
        </w:rPr>
        <w:t xml:space="preserve"> </w:t>
      </w:r>
      <w:r>
        <w:t>objectives, activities, outputs and outcomes are articulated and</w:t>
      </w:r>
      <w:r>
        <w:rPr>
          <w:spacing w:val="-11"/>
        </w:rPr>
        <w:t xml:space="preserve"> </w:t>
      </w:r>
      <w:r>
        <w:t>linked.</w:t>
      </w:r>
    </w:p>
    <w:p w:rsidR="00810363" w:rsidRDefault="00F85A7F" w14:paraId="070D0390" w14:textId="77777777">
      <w:pPr>
        <w:pStyle w:val="ListParagraph"/>
        <w:numPr>
          <w:ilvl w:val="1"/>
          <w:numId w:val="8"/>
        </w:numPr>
        <w:tabs>
          <w:tab w:val="left" w:pos="821"/>
        </w:tabs>
        <w:spacing w:line="273" w:lineRule="exact"/>
        <w:jc w:val="both"/>
        <w:rPr>
          <w:rFonts w:ascii="Symbol" w:hAnsi="Symbol"/>
        </w:rPr>
      </w:pPr>
      <w:r>
        <w:t>Institution’s</w:t>
      </w:r>
      <w:r>
        <w:rPr>
          <w:spacing w:val="15"/>
        </w:rPr>
        <w:t xml:space="preserve"> </w:t>
      </w:r>
      <w:r>
        <w:t>record</w:t>
      </w:r>
      <w:r>
        <w:rPr>
          <w:spacing w:val="15"/>
        </w:rPr>
        <w:t xml:space="preserve"> </w:t>
      </w:r>
      <w:r>
        <w:t>and</w:t>
      </w:r>
      <w:r>
        <w:rPr>
          <w:spacing w:val="15"/>
        </w:rPr>
        <w:t xml:space="preserve"> </w:t>
      </w:r>
      <w:r>
        <w:t>organizational</w:t>
      </w:r>
      <w:r>
        <w:rPr>
          <w:spacing w:val="17"/>
        </w:rPr>
        <w:t xml:space="preserve"> </w:t>
      </w:r>
      <w:r>
        <w:t>capacity</w:t>
      </w:r>
      <w:r>
        <w:rPr>
          <w:spacing w:val="16"/>
        </w:rPr>
        <w:t xml:space="preserve"> </w:t>
      </w:r>
      <w:r>
        <w:t>(15</w:t>
      </w:r>
      <w:r>
        <w:rPr>
          <w:spacing w:val="14"/>
        </w:rPr>
        <w:t xml:space="preserve"> </w:t>
      </w:r>
      <w:r>
        <w:t>Points):</w:t>
      </w:r>
      <w:r>
        <w:rPr>
          <w:spacing w:val="14"/>
        </w:rPr>
        <w:t xml:space="preserve"> </w:t>
      </w:r>
      <w:r>
        <w:t>This</w:t>
      </w:r>
      <w:r>
        <w:rPr>
          <w:spacing w:val="16"/>
        </w:rPr>
        <w:t xml:space="preserve"> </w:t>
      </w:r>
      <w:r>
        <w:t>is</w:t>
      </w:r>
      <w:r>
        <w:rPr>
          <w:spacing w:val="16"/>
        </w:rPr>
        <w:t xml:space="preserve"> </w:t>
      </w:r>
      <w:r>
        <w:t>related</w:t>
      </w:r>
      <w:r>
        <w:rPr>
          <w:spacing w:val="16"/>
        </w:rPr>
        <w:t xml:space="preserve"> </w:t>
      </w:r>
      <w:r>
        <w:t>to</w:t>
      </w:r>
      <w:r>
        <w:rPr>
          <w:spacing w:val="14"/>
        </w:rPr>
        <w:t xml:space="preserve"> </w:t>
      </w:r>
      <w:r>
        <w:t>the</w:t>
      </w:r>
      <w:r>
        <w:rPr>
          <w:spacing w:val="16"/>
        </w:rPr>
        <w:t xml:space="preserve"> </w:t>
      </w:r>
      <w:r>
        <w:t>quality</w:t>
      </w:r>
      <w:r>
        <w:rPr>
          <w:spacing w:val="15"/>
        </w:rPr>
        <w:t xml:space="preserve"> </w:t>
      </w:r>
      <w:r>
        <w:t>of</w:t>
      </w:r>
      <w:r>
        <w:rPr>
          <w:spacing w:val="16"/>
        </w:rPr>
        <w:t xml:space="preserve"> </w:t>
      </w:r>
      <w:r>
        <w:t>the</w:t>
      </w:r>
    </w:p>
    <w:p w:rsidR="00810363" w:rsidRDefault="00F85A7F" w14:paraId="194E5A5F" w14:textId="77777777">
      <w:pPr>
        <w:pStyle w:val="BodyText"/>
        <w:spacing w:line="268" w:lineRule="exact"/>
        <w:ind w:left="821"/>
      </w:pPr>
      <w:r>
        <w:t>personnel deputed to the project and the organization’s capacity statement.</w:t>
      </w:r>
    </w:p>
    <w:p w:rsidR="00810363" w:rsidRDefault="00F85A7F" w14:paraId="6DEDA4AF" w14:textId="77777777">
      <w:pPr>
        <w:pStyle w:val="ListParagraph"/>
        <w:numPr>
          <w:ilvl w:val="1"/>
          <w:numId w:val="8"/>
        </w:numPr>
        <w:tabs>
          <w:tab w:val="left" w:pos="821"/>
        </w:tabs>
        <w:ind w:right="118"/>
        <w:jc w:val="both"/>
        <w:rPr>
          <w:rFonts w:ascii="Symbol" w:hAnsi="Symbol"/>
        </w:rPr>
      </w:pPr>
      <w:r>
        <w:t>Value</w:t>
      </w:r>
      <w:r>
        <w:rPr>
          <w:spacing w:val="-8"/>
        </w:rPr>
        <w:t xml:space="preserve"> </w:t>
      </w:r>
      <w:r>
        <w:t>for</w:t>
      </w:r>
      <w:r>
        <w:rPr>
          <w:spacing w:val="-8"/>
        </w:rPr>
        <w:t xml:space="preserve"> </w:t>
      </w:r>
      <w:r>
        <w:t>money</w:t>
      </w:r>
      <w:r>
        <w:rPr>
          <w:spacing w:val="-8"/>
        </w:rPr>
        <w:t xml:space="preserve"> </w:t>
      </w:r>
      <w:r>
        <w:t>(10</w:t>
      </w:r>
      <w:r>
        <w:rPr>
          <w:spacing w:val="-9"/>
        </w:rPr>
        <w:t xml:space="preserve"> </w:t>
      </w:r>
      <w:r>
        <w:t>points):</w:t>
      </w:r>
      <w:r>
        <w:rPr>
          <w:spacing w:val="-10"/>
        </w:rPr>
        <w:t xml:space="preserve"> </w:t>
      </w:r>
      <w:r>
        <w:t>This</w:t>
      </w:r>
      <w:r>
        <w:rPr>
          <w:spacing w:val="-8"/>
        </w:rPr>
        <w:t xml:space="preserve"> </w:t>
      </w:r>
      <w:r>
        <w:t>relates</w:t>
      </w:r>
      <w:r>
        <w:rPr>
          <w:spacing w:val="-8"/>
        </w:rPr>
        <w:t xml:space="preserve"> </w:t>
      </w:r>
      <w:r>
        <w:t>how</w:t>
      </w:r>
      <w:r>
        <w:rPr>
          <w:spacing w:val="-7"/>
        </w:rPr>
        <w:t xml:space="preserve"> </w:t>
      </w:r>
      <w:r>
        <w:t>you</w:t>
      </w:r>
      <w:r>
        <w:rPr>
          <w:spacing w:val="-9"/>
        </w:rPr>
        <w:t xml:space="preserve"> </w:t>
      </w:r>
      <w:r>
        <w:t>plan</w:t>
      </w:r>
      <w:r>
        <w:rPr>
          <w:spacing w:val="-15"/>
        </w:rPr>
        <w:t xml:space="preserve"> </w:t>
      </w:r>
      <w:r>
        <w:t>to</w:t>
      </w:r>
      <w:r>
        <w:rPr>
          <w:spacing w:val="-9"/>
        </w:rPr>
        <w:t xml:space="preserve"> </w:t>
      </w:r>
      <w:r>
        <w:t>deliver</w:t>
      </w:r>
      <w:r>
        <w:rPr>
          <w:spacing w:val="-8"/>
        </w:rPr>
        <w:t xml:space="preserve"> </w:t>
      </w:r>
      <w:r>
        <w:t>value,</w:t>
      </w:r>
      <w:r>
        <w:rPr>
          <w:spacing w:val="-11"/>
        </w:rPr>
        <w:t xml:space="preserve"> </w:t>
      </w:r>
      <w:r>
        <w:t>your</w:t>
      </w:r>
      <w:r>
        <w:rPr>
          <w:spacing w:val="-8"/>
        </w:rPr>
        <w:t xml:space="preserve"> </w:t>
      </w:r>
      <w:r>
        <w:t>project</w:t>
      </w:r>
      <w:r>
        <w:rPr>
          <w:spacing w:val="-11"/>
        </w:rPr>
        <w:t xml:space="preserve"> </w:t>
      </w:r>
      <w:r>
        <w:t>costing,</w:t>
      </w:r>
      <w:r>
        <w:rPr>
          <w:spacing w:val="-6"/>
        </w:rPr>
        <w:t xml:space="preserve"> </w:t>
      </w:r>
      <w:r>
        <w:t>cost- effectiveness, and how your personnel inputs are</w:t>
      </w:r>
      <w:r>
        <w:rPr>
          <w:spacing w:val="-11"/>
        </w:rPr>
        <w:t xml:space="preserve"> </w:t>
      </w:r>
      <w:r>
        <w:t>priced.</w:t>
      </w:r>
    </w:p>
    <w:p w:rsidR="00810363" w:rsidRDefault="00810363" w14:paraId="50D3B3ED" w14:textId="77777777">
      <w:pPr>
        <w:jc w:val="both"/>
        <w:rPr>
          <w:rFonts w:ascii="Symbol" w:hAnsi="Symbol"/>
        </w:rPr>
        <w:sectPr w:rsidR="00810363">
          <w:pgSz w:w="12240" w:h="15840" w:orient="portrait"/>
          <w:pgMar w:top="1380" w:right="1320" w:bottom="280" w:left="1340" w:header="720" w:footer="720" w:gutter="0"/>
          <w:cols w:space="720"/>
        </w:sectPr>
      </w:pPr>
    </w:p>
    <w:p w:rsidR="00810363" w:rsidRDefault="00F85A7F" w14:paraId="64AA69BB" w14:textId="77777777">
      <w:pPr>
        <w:pStyle w:val="Heading4"/>
        <w:jc w:val="both"/>
      </w:pPr>
      <w:r>
        <w:t>Review and Selection Process:</w:t>
      </w:r>
    </w:p>
    <w:p w:rsidR="00810363" w:rsidRDefault="00F85A7F" w14:paraId="78A71494" w14:textId="77777777">
      <w:pPr>
        <w:pStyle w:val="ListParagraph"/>
        <w:numPr>
          <w:ilvl w:val="1"/>
          <w:numId w:val="8"/>
        </w:numPr>
        <w:tabs>
          <w:tab w:val="left" w:pos="821"/>
        </w:tabs>
        <w:spacing w:before="118"/>
        <w:ind w:right="118"/>
        <w:jc w:val="both"/>
        <w:rPr>
          <w:rFonts w:ascii="Symbol" w:hAnsi="Symbol"/>
        </w:rPr>
      </w:pPr>
      <w:r>
        <w:t>Each</w:t>
      </w:r>
      <w:r>
        <w:rPr>
          <w:spacing w:val="-9"/>
        </w:rPr>
        <w:t xml:space="preserve"> </w:t>
      </w:r>
      <w:r>
        <w:t>application</w:t>
      </w:r>
      <w:r>
        <w:rPr>
          <w:spacing w:val="-9"/>
        </w:rPr>
        <w:t xml:space="preserve"> </w:t>
      </w:r>
      <w:r>
        <w:t>will</w:t>
      </w:r>
      <w:r>
        <w:rPr>
          <w:spacing w:val="-11"/>
        </w:rPr>
        <w:t xml:space="preserve"> </w:t>
      </w:r>
      <w:r>
        <w:t>initially</w:t>
      </w:r>
      <w:r>
        <w:rPr>
          <w:spacing w:val="-7"/>
        </w:rPr>
        <w:t xml:space="preserve"> </w:t>
      </w:r>
      <w:r>
        <w:t>be</w:t>
      </w:r>
      <w:r>
        <w:rPr>
          <w:spacing w:val="-6"/>
        </w:rPr>
        <w:t xml:space="preserve"> </w:t>
      </w:r>
      <w:r>
        <w:t>reviewed</w:t>
      </w:r>
      <w:r>
        <w:rPr>
          <w:spacing w:val="-8"/>
        </w:rPr>
        <w:t xml:space="preserve"> </w:t>
      </w:r>
      <w:r>
        <w:t>against</w:t>
      </w:r>
      <w:r>
        <w:rPr>
          <w:spacing w:val="-10"/>
        </w:rPr>
        <w:t xml:space="preserve"> </w:t>
      </w:r>
      <w:r>
        <w:t>the</w:t>
      </w:r>
      <w:r>
        <w:rPr>
          <w:spacing w:val="-7"/>
        </w:rPr>
        <w:t xml:space="preserve"> </w:t>
      </w:r>
      <w:r>
        <w:t>organizational</w:t>
      </w:r>
      <w:r>
        <w:rPr>
          <w:spacing w:val="-6"/>
        </w:rPr>
        <w:t xml:space="preserve"> </w:t>
      </w:r>
      <w:r>
        <w:t>eligibility</w:t>
      </w:r>
      <w:r>
        <w:rPr>
          <w:spacing w:val="-7"/>
        </w:rPr>
        <w:t xml:space="preserve"> </w:t>
      </w:r>
      <w:r>
        <w:t>criteria</w:t>
      </w:r>
      <w:r>
        <w:rPr>
          <w:spacing w:val="-7"/>
        </w:rPr>
        <w:t xml:space="preserve"> </w:t>
      </w:r>
      <w:r>
        <w:t>given</w:t>
      </w:r>
      <w:r>
        <w:rPr>
          <w:spacing w:val="-8"/>
        </w:rPr>
        <w:t xml:space="preserve"> </w:t>
      </w:r>
      <w:r>
        <w:t>above (this corresponds to the information provided in the Application Form) and screened for alignment</w:t>
      </w:r>
      <w:r>
        <w:rPr>
          <w:spacing w:val="-6"/>
        </w:rPr>
        <w:t xml:space="preserve"> </w:t>
      </w:r>
      <w:r>
        <w:t>with</w:t>
      </w:r>
      <w:r>
        <w:rPr>
          <w:spacing w:val="-3"/>
        </w:rPr>
        <w:t xml:space="preserve"> </w:t>
      </w:r>
      <w:r>
        <w:t>the</w:t>
      </w:r>
      <w:r>
        <w:rPr>
          <w:spacing w:val="-3"/>
        </w:rPr>
        <w:t xml:space="preserve"> </w:t>
      </w:r>
      <w:r>
        <w:t>thematic.</w:t>
      </w:r>
      <w:r>
        <w:rPr>
          <w:spacing w:val="-3"/>
        </w:rPr>
        <w:t xml:space="preserve"> </w:t>
      </w:r>
      <w:r>
        <w:t>All</w:t>
      </w:r>
      <w:r>
        <w:rPr>
          <w:spacing w:val="-2"/>
        </w:rPr>
        <w:t xml:space="preserve"> </w:t>
      </w:r>
      <w:r>
        <w:t>shortlisted</w:t>
      </w:r>
      <w:r>
        <w:rPr>
          <w:spacing w:val="-3"/>
        </w:rPr>
        <w:t xml:space="preserve"> </w:t>
      </w:r>
      <w:r>
        <w:t>applications</w:t>
      </w:r>
      <w:r>
        <w:rPr>
          <w:spacing w:val="-4"/>
        </w:rPr>
        <w:t xml:space="preserve"> </w:t>
      </w:r>
      <w:r>
        <w:t>found</w:t>
      </w:r>
      <w:r>
        <w:rPr>
          <w:spacing w:val="-4"/>
        </w:rPr>
        <w:t xml:space="preserve"> </w:t>
      </w:r>
      <w:r>
        <w:t>to</w:t>
      </w:r>
      <w:r>
        <w:rPr>
          <w:spacing w:val="-5"/>
        </w:rPr>
        <w:t xml:space="preserve"> </w:t>
      </w:r>
      <w:r>
        <w:t>be</w:t>
      </w:r>
      <w:r>
        <w:rPr>
          <w:spacing w:val="-4"/>
        </w:rPr>
        <w:t xml:space="preserve"> </w:t>
      </w:r>
      <w:r>
        <w:t>eligible</w:t>
      </w:r>
      <w:r>
        <w:rPr>
          <w:spacing w:val="-3"/>
        </w:rPr>
        <w:t xml:space="preserve"> </w:t>
      </w:r>
      <w:r>
        <w:t>will</w:t>
      </w:r>
      <w:r>
        <w:rPr>
          <w:spacing w:val="-2"/>
        </w:rPr>
        <w:t xml:space="preserve"> </w:t>
      </w:r>
      <w:r>
        <w:t>be</w:t>
      </w:r>
      <w:r>
        <w:rPr>
          <w:spacing w:val="-4"/>
        </w:rPr>
        <w:t xml:space="preserve"> </w:t>
      </w:r>
      <w:r>
        <w:t>forwarded</w:t>
      </w:r>
      <w:r>
        <w:rPr>
          <w:spacing w:val="-3"/>
        </w:rPr>
        <w:t xml:space="preserve"> </w:t>
      </w:r>
      <w:r>
        <w:t>to a Technical areas Evaluation Panel of</w:t>
      </w:r>
      <w:r>
        <w:rPr>
          <w:spacing w:val="-11"/>
        </w:rPr>
        <w:t xml:space="preserve"> </w:t>
      </w:r>
      <w:r>
        <w:t>experts.</w:t>
      </w:r>
    </w:p>
    <w:p w:rsidR="00810363" w:rsidRDefault="00F85A7F" w14:paraId="3CCD7650" w14:textId="77777777">
      <w:pPr>
        <w:pStyle w:val="ListParagraph"/>
        <w:numPr>
          <w:ilvl w:val="1"/>
          <w:numId w:val="8"/>
        </w:numPr>
        <w:tabs>
          <w:tab w:val="left" w:pos="821"/>
        </w:tabs>
        <w:ind w:right="117"/>
        <w:jc w:val="both"/>
        <w:rPr>
          <w:rFonts w:ascii="Symbol" w:hAnsi="Symbol"/>
        </w:rPr>
      </w:pPr>
      <w:r>
        <w:t>The</w:t>
      </w:r>
      <w:r>
        <w:rPr>
          <w:spacing w:val="-8"/>
        </w:rPr>
        <w:t xml:space="preserve"> </w:t>
      </w:r>
      <w:r>
        <w:t>Technical</w:t>
      </w:r>
      <w:r>
        <w:rPr>
          <w:spacing w:val="-7"/>
        </w:rPr>
        <w:t xml:space="preserve"> </w:t>
      </w:r>
      <w:r>
        <w:t>Evaluation</w:t>
      </w:r>
      <w:r>
        <w:rPr>
          <w:spacing w:val="-10"/>
        </w:rPr>
        <w:t xml:space="preserve"> </w:t>
      </w:r>
      <w:r>
        <w:t>Panel</w:t>
      </w:r>
      <w:r>
        <w:rPr>
          <w:spacing w:val="-7"/>
        </w:rPr>
        <w:t xml:space="preserve"> </w:t>
      </w:r>
      <w:r>
        <w:t>will</w:t>
      </w:r>
      <w:r>
        <w:rPr>
          <w:spacing w:val="-7"/>
        </w:rPr>
        <w:t xml:space="preserve"> </w:t>
      </w:r>
      <w:r>
        <w:t>evaluate,</w:t>
      </w:r>
      <w:r>
        <w:rPr>
          <w:spacing w:val="-7"/>
        </w:rPr>
        <w:t xml:space="preserve"> </w:t>
      </w:r>
      <w:r>
        <w:t>score</w:t>
      </w:r>
      <w:r>
        <w:rPr>
          <w:spacing w:val="-9"/>
        </w:rPr>
        <w:t xml:space="preserve"> </w:t>
      </w:r>
      <w:r>
        <w:t>and</w:t>
      </w:r>
      <w:r>
        <w:rPr>
          <w:spacing w:val="-5"/>
        </w:rPr>
        <w:t xml:space="preserve"> </w:t>
      </w:r>
      <w:r>
        <w:t>rank</w:t>
      </w:r>
      <w:r>
        <w:rPr>
          <w:spacing w:val="-9"/>
        </w:rPr>
        <w:t xml:space="preserve"> </w:t>
      </w:r>
      <w:r>
        <w:t>the</w:t>
      </w:r>
      <w:r>
        <w:rPr>
          <w:spacing w:val="-4"/>
        </w:rPr>
        <w:t xml:space="preserve"> </w:t>
      </w:r>
      <w:r>
        <w:t>shortlisted</w:t>
      </w:r>
      <w:r>
        <w:rPr>
          <w:spacing w:val="-8"/>
        </w:rPr>
        <w:t xml:space="preserve"> </w:t>
      </w:r>
      <w:r>
        <w:t>applications</w:t>
      </w:r>
      <w:r>
        <w:rPr>
          <w:spacing w:val="-9"/>
        </w:rPr>
        <w:t xml:space="preserve"> </w:t>
      </w:r>
      <w:r>
        <w:t>based</w:t>
      </w:r>
      <w:r>
        <w:rPr>
          <w:spacing w:val="-9"/>
        </w:rPr>
        <w:t xml:space="preserve"> </w:t>
      </w:r>
      <w:r>
        <w:t>on the Concept Note Evaluation Matrix given above. The highest-ranking concept notes will be selected for</w:t>
      </w:r>
      <w:r>
        <w:rPr>
          <w:spacing w:val="-5"/>
        </w:rPr>
        <w:t xml:space="preserve"> </w:t>
      </w:r>
      <w:r>
        <w:t>funding.</w:t>
      </w:r>
    </w:p>
    <w:p w:rsidR="00810363" w:rsidRDefault="00F85A7F" w14:paraId="3140C157" w14:textId="77777777">
      <w:pPr>
        <w:pStyle w:val="ListParagraph"/>
        <w:numPr>
          <w:ilvl w:val="1"/>
          <w:numId w:val="8"/>
        </w:numPr>
        <w:tabs>
          <w:tab w:val="left" w:pos="821"/>
        </w:tabs>
        <w:spacing w:line="242" w:lineRule="auto"/>
        <w:ind w:right="117"/>
        <w:jc w:val="both"/>
        <w:rPr>
          <w:rFonts w:ascii="Symbol" w:hAnsi="Symbol"/>
        </w:rPr>
      </w:pPr>
      <w:r>
        <w:t>If your concept note is selected for an award, TAF will invite representatives from your organization (including the Team Lead) to attend a project development workshop. Apart from M&amp;E</w:t>
      </w:r>
      <w:r>
        <w:rPr>
          <w:spacing w:val="-8"/>
        </w:rPr>
        <w:t xml:space="preserve"> </w:t>
      </w:r>
      <w:r>
        <w:t>frameworks,</w:t>
      </w:r>
      <w:r>
        <w:rPr>
          <w:spacing w:val="-7"/>
        </w:rPr>
        <w:t xml:space="preserve"> </w:t>
      </w:r>
      <w:r>
        <w:t>reporting</w:t>
      </w:r>
      <w:r>
        <w:rPr>
          <w:spacing w:val="-9"/>
        </w:rPr>
        <w:t xml:space="preserve"> </w:t>
      </w:r>
      <w:r>
        <w:t>requirements</w:t>
      </w:r>
      <w:r>
        <w:rPr>
          <w:spacing w:val="-9"/>
        </w:rPr>
        <w:t xml:space="preserve"> </w:t>
      </w:r>
      <w:r>
        <w:t>and</w:t>
      </w:r>
      <w:r>
        <w:rPr>
          <w:spacing w:val="-10"/>
        </w:rPr>
        <w:t xml:space="preserve"> </w:t>
      </w:r>
      <w:r>
        <w:t>detailed</w:t>
      </w:r>
      <w:r>
        <w:rPr>
          <w:spacing w:val="-14"/>
        </w:rPr>
        <w:t xml:space="preserve"> </w:t>
      </w:r>
      <w:r>
        <w:t>budgeting,</w:t>
      </w:r>
      <w:r>
        <w:rPr>
          <w:spacing w:val="-12"/>
        </w:rPr>
        <w:t xml:space="preserve"> </w:t>
      </w:r>
      <w:r>
        <w:t>the</w:t>
      </w:r>
      <w:r>
        <w:rPr>
          <w:spacing w:val="-8"/>
        </w:rPr>
        <w:t xml:space="preserve"> </w:t>
      </w:r>
      <w:r>
        <w:t>workshop</w:t>
      </w:r>
      <w:r>
        <w:rPr>
          <w:spacing w:val="-10"/>
        </w:rPr>
        <w:t xml:space="preserve"> </w:t>
      </w:r>
      <w:r>
        <w:t>will</w:t>
      </w:r>
      <w:r>
        <w:rPr>
          <w:spacing w:val="-8"/>
        </w:rPr>
        <w:t xml:space="preserve"> </w:t>
      </w:r>
      <w:r>
        <w:t>also</w:t>
      </w:r>
      <w:r>
        <w:rPr>
          <w:spacing w:val="-10"/>
        </w:rPr>
        <w:t xml:space="preserve"> </w:t>
      </w:r>
      <w:r>
        <w:t>contain voluntary modules on developing a full-scale</w:t>
      </w:r>
      <w:r>
        <w:rPr>
          <w:spacing w:val="-12"/>
        </w:rPr>
        <w:t xml:space="preserve"> </w:t>
      </w:r>
      <w:r>
        <w:t>proposal.</w:t>
      </w:r>
    </w:p>
    <w:p w:rsidR="00810363" w:rsidRDefault="00F85A7F" w14:paraId="1C45FE20" w14:textId="77777777">
      <w:pPr>
        <w:pStyle w:val="ListParagraph"/>
        <w:numPr>
          <w:ilvl w:val="1"/>
          <w:numId w:val="8"/>
        </w:numPr>
        <w:tabs>
          <w:tab w:val="left" w:pos="821"/>
        </w:tabs>
        <w:spacing w:line="273" w:lineRule="exact"/>
        <w:jc w:val="both"/>
        <w:rPr>
          <w:rFonts w:ascii="Symbol" w:hAnsi="Symbol"/>
        </w:rPr>
      </w:pPr>
      <w:r>
        <w:t>After the workshop all grantees will be required to submit a detailed project</w:t>
      </w:r>
      <w:r>
        <w:rPr>
          <w:spacing w:val="-31"/>
        </w:rPr>
        <w:t xml:space="preserve"> </w:t>
      </w:r>
      <w:r>
        <w:t>proposal.</w:t>
      </w:r>
    </w:p>
    <w:p w:rsidR="00810363" w:rsidRDefault="00F85A7F" w14:paraId="4432CB18" w14:textId="77777777">
      <w:pPr>
        <w:pStyle w:val="ListParagraph"/>
        <w:numPr>
          <w:ilvl w:val="1"/>
          <w:numId w:val="8"/>
        </w:numPr>
        <w:tabs>
          <w:tab w:val="left" w:pos="821"/>
        </w:tabs>
        <w:ind w:right="128"/>
        <w:jc w:val="both"/>
        <w:rPr>
          <w:rFonts w:ascii="Symbol" w:hAnsi="Symbol"/>
        </w:rPr>
      </w:pPr>
      <w:r>
        <w:t>Once the proposals are received, full scale due diligence and budget negotiations will be carried out and Letters of Grant will be issued immediately</w:t>
      </w:r>
      <w:r>
        <w:rPr>
          <w:spacing w:val="-14"/>
        </w:rPr>
        <w:t xml:space="preserve"> </w:t>
      </w:r>
      <w:r>
        <w:t>after.</w:t>
      </w:r>
    </w:p>
    <w:p w:rsidR="00810363" w:rsidRDefault="00F85A7F" w14:paraId="6BA63DC5" w14:textId="77777777">
      <w:pPr>
        <w:pStyle w:val="ListParagraph"/>
        <w:numPr>
          <w:ilvl w:val="1"/>
          <w:numId w:val="8"/>
        </w:numPr>
        <w:tabs>
          <w:tab w:val="left" w:pos="821"/>
        </w:tabs>
        <w:spacing w:line="244" w:lineRule="auto"/>
        <w:ind w:right="124"/>
        <w:jc w:val="both"/>
        <w:rPr>
          <w:rFonts w:ascii="Symbol" w:hAnsi="Symbol"/>
        </w:rPr>
      </w:pPr>
      <w:r>
        <w:t xml:space="preserve">All applicants will </w:t>
      </w:r>
      <w:r>
        <w:rPr>
          <w:spacing w:val="-3"/>
        </w:rPr>
        <w:t xml:space="preserve">be </w:t>
      </w:r>
      <w:r>
        <w:t>sent a written response on the outcome of their application. The overall process will take an average of 2 to 3</w:t>
      </w:r>
      <w:r>
        <w:rPr>
          <w:spacing w:val="-17"/>
        </w:rPr>
        <w:t xml:space="preserve"> </w:t>
      </w:r>
      <w:r>
        <w:t>months.</w:t>
      </w:r>
    </w:p>
    <w:p w:rsidR="00810363" w:rsidRDefault="00810363" w14:paraId="639C978A" w14:textId="77777777">
      <w:pPr>
        <w:spacing w:line="244" w:lineRule="auto"/>
        <w:jc w:val="both"/>
        <w:rPr>
          <w:rFonts w:ascii="Symbol" w:hAnsi="Symbol"/>
        </w:rPr>
        <w:sectPr w:rsidR="00810363">
          <w:pgSz w:w="12240" w:h="15840" w:orient="portrait"/>
          <w:pgMar w:top="1400" w:right="1320" w:bottom="280" w:left="1340" w:header="720" w:footer="720" w:gutter="0"/>
          <w:cols w:space="720"/>
        </w:sectPr>
      </w:pPr>
    </w:p>
    <w:p w:rsidR="00810363" w:rsidRDefault="00F85A7F" w14:paraId="096E7568" w14:textId="77777777">
      <w:pPr>
        <w:pStyle w:val="Heading4"/>
      </w:pPr>
      <w:r>
        <w:t>ANNEXURES</w:t>
      </w:r>
    </w:p>
    <w:p w:rsidR="00810363" w:rsidRDefault="00F85A7F" w14:paraId="6D9ADC50" w14:textId="77777777">
      <w:pPr>
        <w:pStyle w:val="BodyText"/>
        <w:spacing w:before="120" w:line="348" w:lineRule="auto"/>
        <w:ind w:left="100" w:right="6516"/>
      </w:pPr>
      <w:r>
        <w:t>Annex 1: Application Form Annex 2: Concept Note Template Annex 3: Budget</w:t>
      </w:r>
      <w:r>
        <w:rPr>
          <w:spacing w:val="-11"/>
        </w:rPr>
        <w:t xml:space="preserve"> </w:t>
      </w:r>
      <w:r>
        <w:t>Template</w:t>
      </w:r>
    </w:p>
    <w:sectPr w:rsidR="00810363">
      <w:pgSz w:w="12240" w:h="15840" w:orient="portrait"/>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309"/>
    <w:multiLevelType w:val="hybridMultilevel"/>
    <w:tmpl w:val="3B6CE91A"/>
    <w:lvl w:ilvl="0" w:tplc="2E56DE7E">
      <w:numFmt w:val="bullet"/>
      <w:lvlText w:val=""/>
      <w:lvlJc w:val="left"/>
      <w:pPr>
        <w:ind w:left="825" w:hanging="360"/>
      </w:pPr>
      <w:rPr>
        <w:rFonts w:hint="default" w:ascii="Symbol" w:hAnsi="Symbol" w:eastAsia="Symbol" w:cs="Symbol"/>
        <w:w w:val="100"/>
        <w:sz w:val="22"/>
        <w:szCs w:val="22"/>
        <w:lang w:val="en-US" w:eastAsia="en-US" w:bidi="en-US"/>
      </w:rPr>
    </w:lvl>
    <w:lvl w:ilvl="1" w:tplc="1C9CD800">
      <w:numFmt w:val="bullet"/>
      <w:lvlText w:val="•"/>
      <w:lvlJc w:val="left"/>
      <w:pPr>
        <w:ind w:left="1375" w:hanging="360"/>
      </w:pPr>
      <w:rPr>
        <w:rFonts w:hint="default"/>
        <w:lang w:val="en-US" w:eastAsia="en-US" w:bidi="en-US"/>
      </w:rPr>
    </w:lvl>
    <w:lvl w:ilvl="2" w:tplc="3B629A28">
      <w:numFmt w:val="bullet"/>
      <w:lvlText w:val="•"/>
      <w:lvlJc w:val="left"/>
      <w:pPr>
        <w:ind w:left="1931" w:hanging="360"/>
      </w:pPr>
      <w:rPr>
        <w:rFonts w:hint="default"/>
        <w:lang w:val="en-US" w:eastAsia="en-US" w:bidi="en-US"/>
      </w:rPr>
    </w:lvl>
    <w:lvl w:ilvl="3" w:tplc="62386828">
      <w:numFmt w:val="bullet"/>
      <w:lvlText w:val="•"/>
      <w:lvlJc w:val="left"/>
      <w:pPr>
        <w:ind w:left="2486" w:hanging="360"/>
      </w:pPr>
      <w:rPr>
        <w:rFonts w:hint="default"/>
        <w:lang w:val="en-US" w:eastAsia="en-US" w:bidi="en-US"/>
      </w:rPr>
    </w:lvl>
    <w:lvl w:ilvl="4" w:tplc="1BF4D2BE">
      <w:numFmt w:val="bullet"/>
      <w:lvlText w:val="•"/>
      <w:lvlJc w:val="left"/>
      <w:pPr>
        <w:ind w:left="3042" w:hanging="360"/>
      </w:pPr>
      <w:rPr>
        <w:rFonts w:hint="default"/>
        <w:lang w:val="en-US" w:eastAsia="en-US" w:bidi="en-US"/>
      </w:rPr>
    </w:lvl>
    <w:lvl w:ilvl="5" w:tplc="73E48A1A">
      <w:numFmt w:val="bullet"/>
      <w:lvlText w:val="•"/>
      <w:lvlJc w:val="left"/>
      <w:pPr>
        <w:ind w:left="3598" w:hanging="360"/>
      </w:pPr>
      <w:rPr>
        <w:rFonts w:hint="default"/>
        <w:lang w:val="en-US" w:eastAsia="en-US" w:bidi="en-US"/>
      </w:rPr>
    </w:lvl>
    <w:lvl w:ilvl="6" w:tplc="763C704A">
      <w:numFmt w:val="bullet"/>
      <w:lvlText w:val="•"/>
      <w:lvlJc w:val="left"/>
      <w:pPr>
        <w:ind w:left="4153" w:hanging="360"/>
      </w:pPr>
      <w:rPr>
        <w:rFonts w:hint="default"/>
        <w:lang w:val="en-US" w:eastAsia="en-US" w:bidi="en-US"/>
      </w:rPr>
    </w:lvl>
    <w:lvl w:ilvl="7" w:tplc="4CF4A310">
      <w:numFmt w:val="bullet"/>
      <w:lvlText w:val="•"/>
      <w:lvlJc w:val="left"/>
      <w:pPr>
        <w:ind w:left="4709" w:hanging="360"/>
      </w:pPr>
      <w:rPr>
        <w:rFonts w:hint="default"/>
        <w:lang w:val="en-US" w:eastAsia="en-US" w:bidi="en-US"/>
      </w:rPr>
    </w:lvl>
    <w:lvl w:ilvl="8" w:tplc="1FD82544">
      <w:numFmt w:val="bullet"/>
      <w:lvlText w:val="•"/>
      <w:lvlJc w:val="left"/>
      <w:pPr>
        <w:ind w:left="5264" w:hanging="360"/>
      </w:pPr>
      <w:rPr>
        <w:rFonts w:hint="default"/>
        <w:lang w:val="en-US" w:eastAsia="en-US" w:bidi="en-US"/>
      </w:rPr>
    </w:lvl>
  </w:abstractNum>
  <w:abstractNum w:abstractNumId="1" w15:restartNumberingAfterBreak="0">
    <w:nsid w:val="0D0C4A88"/>
    <w:multiLevelType w:val="hybridMultilevel"/>
    <w:tmpl w:val="1E88B7C2"/>
    <w:lvl w:ilvl="0" w:tplc="2C5E8098">
      <w:numFmt w:val="bullet"/>
      <w:lvlText w:val=""/>
      <w:lvlJc w:val="left"/>
      <w:pPr>
        <w:ind w:left="825" w:hanging="360"/>
      </w:pPr>
      <w:rPr>
        <w:rFonts w:hint="default" w:ascii="Symbol" w:hAnsi="Symbol" w:eastAsia="Symbol" w:cs="Symbol"/>
        <w:w w:val="100"/>
        <w:sz w:val="22"/>
        <w:szCs w:val="22"/>
        <w:lang w:val="en-US" w:eastAsia="en-US" w:bidi="en-US"/>
      </w:rPr>
    </w:lvl>
    <w:lvl w:ilvl="1" w:tplc="B2A6FC9E">
      <w:numFmt w:val="bullet"/>
      <w:lvlText w:val="•"/>
      <w:lvlJc w:val="left"/>
      <w:pPr>
        <w:ind w:left="1375" w:hanging="360"/>
      </w:pPr>
      <w:rPr>
        <w:rFonts w:hint="default"/>
        <w:lang w:val="en-US" w:eastAsia="en-US" w:bidi="en-US"/>
      </w:rPr>
    </w:lvl>
    <w:lvl w:ilvl="2" w:tplc="E1BEF5F8">
      <w:numFmt w:val="bullet"/>
      <w:lvlText w:val="•"/>
      <w:lvlJc w:val="left"/>
      <w:pPr>
        <w:ind w:left="1931" w:hanging="360"/>
      </w:pPr>
      <w:rPr>
        <w:rFonts w:hint="default"/>
        <w:lang w:val="en-US" w:eastAsia="en-US" w:bidi="en-US"/>
      </w:rPr>
    </w:lvl>
    <w:lvl w:ilvl="3" w:tplc="F39079AE">
      <w:numFmt w:val="bullet"/>
      <w:lvlText w:val="•"/>
      <w:lvlJc w:val="left"/>
      <w:pPr>
        <w:ind w:left="2486" w:hanging="360"/>
      </w:pPr>
      <w:rPr>
        <w:rFonts w:hint="default"/>
        <w:lang w:val="en-US" w:eastAsia="en-US" w:bidi="en-US"/>
      </w:rPr>
    </w:lvl>
    <w:lvl w:ilvl="4" w:tplc="777E8810">
      <w:numFmt w:val="bullet"/>
      <w:lvlText w:val="•"/>
      <w:lvlJc w:val="left"/>
      <w:pPr>
        <w:ind w:left="3042" w:hanging="360"/>
      </w:pPr>
      <w:rPr>
        <w:rFonts w:hint="default"/>
        <w:lang w:val="en-US" w:eastAsia="en-US" w:bidi="en-US"/>
      </w:rPr>
    </w:lvl>
    <w:lvl w:ilvl="5" w:tplc="45A09C04">
      <w:numFmt w:val="bullet"/>
      <w:lvlText w:val="•"/>
      <w:lvlJc w:val="left"/>
      <w:pPr>
        <w:ind w:left="3598" w:hanging="360"/>
      </w:pPr>
      <w:rPr>
        <w:rFonts w:hint="default"/>
        <w:lang w:val="en-US" w:eastAsia="en-US" w:bidi="en-US"/>
      </w:rPr>
    </w:lvl>
    <w:lvl w:ilvl="6" w:tplc="C6427C5C">
      <w:numFmt w:val="bullet"/>
      <w:lvlText w:val="•"/>
      <w:lvlJc w:val="left"/>
      <w:pPr>
        <w:ind w:left="4153" w:hanging="360"/>
      </w:pPr>
      <w:rPr>
        <w:rFonts w:hint="default"/>
        <w:lang w:val="en-US" w:eastAsia="en-US" w:bidi="en-US"/>
      </w:rPr>
    </w:lvl>
    <w:lvl w:ilvl="7" w:tplc="342ABA74">
      <w:numFmt w:val="bullet"/>
      <w:lvlText w:val="•"/>
      <w:lvlJc w:val="left"/>
      <w:pPr>
        <w:ind w:left="4709" w:hanging="360"/>
      </w:pPr>
      <w:rPr>
        <w:rFonts w:hint="default"/>
        <w:lang w:val="en-US" w:eastAsia="en-US" w:bidi="en-US"/>
      </w:rPr>
    </w:lvl>
    <w:lvl w:ilvl="8" w:tplc="8F948A0E">
      <w:numFmt w:val="bullet"/>
      <w:lvlText w:val="•"/>
      <w:lvlJc w:val="left"/>
      <w:pPr>
        <w:ind w:left="5264" w:hanging="360"/>
      </w:pPr>
      <w:rPr>
        <w:rFonts w:hint="default"/>
        <w:lang w:val="en-US" w:eastAsia="en-US" w:bidi="en-US"/>
      </w:rPr>
    </w:lvl>
  </w:abstractNum>
  <w:abstractNum w:abstractNumId="2" w15:restartNumberingAfterBreak="0">
    <w:nsid w:val="0E870CB8"/>
    <w:multiLevelType w:val="hybridMultilevel"/>
    <w:tmpl w:val="22C68024"/>
    <w:lvl w:ilvl="0" w:tplc="5E0C627E">
      <w:numFmt w:val="bullet"/>
      <w:lvlText w:val=""/>
      <w:lvlJc w:val="left"/>
      <w:pPr>
        <w:ind w:left="825" w:hanging="360"/>
      </w:pPr>
      <w:rPr>
        <w:rFonts w:hint="default" w:ascii="Symbol" w:hAnsi="Symbol" w:eastAsia="Symbol" w:cs="Symbol"/>
        <w:w w:val="100"/>
        <w:sz w:val="22"/>
        <w:szCs w:val="22"/>
        <w:lang w:val="en-US" w:eastAsia="en-US" w:bidi="en-US"/>
      </w:rPr>
    </w:lvl>
    <w:lvl w:ilvl="1" w:tplc="D9426E52">
      <w:numFmt w:val="bullet"/>
      <w:lvlText w:val="•"/>
      <w:lvlJc w:val="left"/>
      <w:pPr>
        <w:ind w:left="1375" w:hanging="360"/>
      </w:pPr>
      <w:rPr>
        <w:rFonts w:hint="default"/>
        <w:lang w:val="en-US" w:eastAsia="en-US" w:bidi="en-US"/>
      </w:rPr>
    </w:lvl>
    <w:lvl w:ilvl="2" w:tplc="B00A10AE">
      <w:numFmt w:val="bullet"/>
      <w:lvlText w:val="•"/>
      <w:lvlJc w:val="left"/>
      <w:pPr>
        <w:ind w:left="1931" w:hanging="360"/>
      </w:pPr>
      <w:rPr>
        <w:rFonts w:hint="default"/>
        <w:lang w:val="en-US" w:eastAsia="en-US" w:bidi="en-US"/>
      </w:rPr>
    </w:lvl>
    <w:lvl w:ilvl="3" w:tplc="22D22516">
      <w:numFmt w:val="bullet"/>
      <w:lvlText w:val="•"/>
      <w:lvlJc w:val="left"/>
      <w:pPr>
        <w:ind w:left="2486" w:hanging="360"/>
      </w:pPr>
      <w:rPr>
        <w:rFonts w:hint="default"/>
        <w:lang w:val="en-US" w:eastAsia="en-US" w:bidi="en-US"/>
      </w:rPr>
    </w:lvl>
    <w:lvl w:ilvl="4" w:tplc="27567C7C">
      <w:numFmt w:val="bullet"/>
      <w:lvlText w:val="•"/>
      <w:lvlJc w:val="left"/>
      <w:pPr>
        <w:ind w:left="3042" w:hanging="360"/>
      </w:pPr>
      <w:rPr>
        <w:rFonts w:hint="default"/>
        <w:lang w:val="en-US" w:eastAsia="en-US" w:bidi="en-US"/>
      </w:rPr>
    </w:lvl>
    <w:lvl w:ilvl="5" w:tplc="06A89DEC">
      <w:numFmt w:val="bullet"/>
      <w:lvlText w:val="•"/>
      <w:lvlJc w:val="left"/>
      <w:pPr>
        <w:ind w:left="3598" w:hanging="360"/>
      </w:pPr>
      <w:rPr>
        <w:rFonts w:hint="default"/>
        <w:lang w:val="en-US" w:eastAsia="en-US" w:bidi="en-US"/>
      </w:rPr>
    </w:lvl>
    <w:lvl w:ilvl="6" w:tplc="0062FC44">
      <w:numFmt w:val="bullet"/>
      <w:lvlText w:val="•"/>
      <w:lvlJc w:val="left"/>
      <w:pPr>
        <w:ind w:left="4153" w:hanging="360"/>
      </w:pPr>
      <w:rPr>
        <w:rFonts w:hint="default"/>
        <w:lang w:val="en-US" w:eastAsia="en-US" w:bidi="en-US"/>
      </w:rPr>
    </w:lvl>
    <w:lvl w:ilvl="7" w:tplc="44560EE2">
      <w:numFmt w:val="bullet"/>
      <w:lvlText w:val="•"/>
      <w:lvlJc w:val="left"/>
      <w:pPr>
        <w:ind w:left="4709" w:hanging="360"/>
      </w:pPr>
      <w:rPr>
        <w:rFonts w:hint="default"/>
        <w:lang w:val="en-US" w:eastAsia="en-US" w:bidi="en-US"/>
      </w:rPr>
    </w:lvl>
    <w:lvl w:ilvl="8" w:tplc="308A81EC">
      <w:numFmt w:val="bullet"/>
      <w:lvlText w:val="•"/>
      <w:lvlJc w:val="left"/>
      <w:pPr>
        <w:ind w:left="5264" w:hanging="360"/>
      </w:pPr>
      <w:rPr>
        <w:rFonts w:hint="default"/>
        <w:lang w:val="en-US" w:eastAsia="en-US" w:bidi="en-US"/>
      </w:rPr>
    </w:lvl>
  </w:abstractNum>
  <w:abstractNum w:abstractNumId="3" w15:restartNumberingAfterBreak="0">
    <w:nsid w:val="1FBB0AAF"/>
    <w:multiLevelType w:val="hybridMultilevel"/>
    <w:tmpl w:val="2D6E2690"/>
    <w:lvl w:ilvl="0" w:tplc="CD8C0CDA">
      <w:start w:val="1"/>
      <w:numFmt w:val="decimal"/>
      <w:lvlText w:val="%1."/>
      <w:lvlJc w:val="left"/>
      <w:pPr>
        <w:ind w:left="460" w:hanging="360"/>
      </w:pPr>
      <w:rPr>
        <w:rFonts w:hint="default"/>
        <w:b/>
        <w:bCs/>
        <w:w w:val="100"/>
        <w:lang w:val="en-US" w:eastAsia="en-US" w:bidi="en-US"/>
      </w:rPr>
    </w:lvl>
    <w:lvl w:ilvl="1" w:tplc="5B88C5E0">
      <w:numFmt w:val="bullet"/>
      <w:lvlText w:val=""/>
      <w:lvlJc w:val="left"/>
      <w:pPr>
        <w:ind w:left="821" w:hanging="361"/>
      </w:pPr>
      <w:rPr>
        <w:rFonts w:hint="default"/>
        <w:w w:val="100"/>
        <w:lang w:val="en-US" w:eastAsia="en-US" w:bidi="en-US"/>
      </w:rPr>
    </w:lvl>
    <w:lvl w:ilvl="2" w:tplc="CFCAF606">
      <w:numFmt w:val="bullet"/>
      <w:lvlText w:val="•"/>
      <w:lvlJc w:val="left"/>
      <w:pPr>
        <w:ind w:left="1793" w:hanging="361"/>
      </w:pPr>
      <w:rPr>
        <w:rFonts w:hint="default"/>
        <w:lang w:val="en-US" w:eastAsia="en-US" w:bidi="en-US"/>
      </w:rPr>
    </w:lvl>
    <w:lvl w:ilvl="3" w:tplc="F54043EA">
      <w:numFmt w:val="bullet"/>
      <w:lvlText w:val="•"/>
      <w:lvlJc w:val="left"/>
      <w:pPr>
        <w:ind w:left="2766" w:hanging="361"/>
      </w:pPr>
      <w:rPr>
        <w:rFonts w:hint="default"/>
        <w:lang w:val="en-US" w:eastAsia="en-US" w:bidi="en-US"/>
      </w:rPr>
    </w:lvl>
    <w:lvl w:ilvl="4" w:tplc="C8783096">
      <w:numFmt w:val="bullet"/>
      <w:lvlText w:val="•"/>
      <w:lvlJc w:val="left"/>
      <w:pPr>
        <w:ind w:left="3740" w:hanging="361"/>
      </w:pPr>
      <w:rPr>
        <w:rFonts w:hint="default"/>
        <w:lang w:val="en-US" w:eastAsia="en-US" w:bidi="en-US"/>
      </w:rPr>
    </w:lvl>
    <w:lvl w:ilvl="5" w:tplc="720803CC">
      <w:numFmt w:val="bullet"/>
      <w:lvlText w:val="•"/>
      <w:lvlJc w:val="left"/>
      <w:pPr>
        <w:ind w:left="4713" w:hanging="361"/>
      </w:pPr>
      <w:rPr>
        <w:rFonts w:hint="default"/>
        <w:lang w:val="en-US" w:eastAsia="en-US" w:bidi="en-US"/>
      </w:rPr>
    </w:lvl>
    <w:lvl w:ilvl="6" w:tplc="F1A02EFA">
      <w:numFmt w:val="bullet"/>
      <w:lvlText w:val="•"/>
      <w:lvlJc w:val="left"/>
      <w:pPr>
        <w:ind w:left="5686" w:hanging="361"/>
      </w:pPr>
      <w:rPr>
        <w:rFonts w:hint="default"/>
        <w:lang w:val="en-US" w:eastAsia="en-US" w:bidi="en-US"/>
      </w:rPr>
    </w:lvl>
    <w:lvl w:ilvl="7" w:tplc="B9D6D39A">
      <w:numFmt w:val="bullet"/>
      <w:lvlText w:val="•"/>
      <w:lvlJc w:val="left"/>
      <w:pPr>
        <w:ind w:left="6660" w:hanging="361"/>
      </w:pPr>
      <w:rPr>
        <w:rFonts w:hint="default"/>
        <w:lang w:val="en-US" w:eastAsia="en-US" w:bidi="en-US"/>
      </w:rPr>
    </w:lvl>
    <w:lvl w:ilvl="8" w:tplc="614C2616">
      <w:numFmt w:val="bullet"/>
      <w:lvlText w:val="•"/>
      <w:lvlJc w:val="left"/>
      <w:pPr>
        <w:ind w:left="7633" w:hanging="361"/>
      </w:pPr>
      <w:rPr>
        <w:rFonts w:hint="default"/>
        <w:lang w:val="en-US" w:eastAsia="en-US" w:bidi="en-US"/>
      </w:rPr>
    </w:lvl>
  </w:abstractNum>
  <w:abstractNum w:abstractNumId="4" w15:restartNumberingAfterBreak="0">
    <w:nsid w:val="48DA126C"/>
    <w:multiLevelType w:val="hybridMultilevel"/>
    <w:tmpl w:val="F7F6556E"/>
    <w:lvl w:ilvl="0" w:tplc="BA5E40D6">
      <w:start w:val="1"/>
      <w:numFmt w:val="upperLetter"/>
      <w:lvlText w:val="%1."/>
      <w:lvlJc w:val="left"/>
      <w:pPr>
        <w:ind w:left="340" w:hanging="241"/>
      </w:pPr>
      <w:rPr>
        <w:rFonts w:hint="default" w:ascii="Calibri" w:hAnsi="Calibri" w:eastAsia="Calibri" w:cs="Calibri"/>
        <w:b/>
        <w:bCs/>
        <w:w w:val="100"/>
        <w:sz w:val="22"/>
        <w:szCs w:val="22"/>
        <w:lang w:val="en-US" w:eastAsia="en-US" w:bidi="en-US"/>
      </w:rPr>
    </w:lvl>
    <w:lvl w:ilvl="1" w:tplc="CDDAC02C">
      <w:numFmt w:val="bullet"/>
      <w:lvlText w:val=""/>
      <w:lvlJc w:val="left"/>
      <w:pPr>
        <w:ind w:left="821" w:hanging="361"/>
      </w:pPr>
      <w:rPr>
        <w:rFonts w:hint="default" w:ascii="Symbol" w:hAnsi="Symbol" w:eastAsia="Symbol" w:cs="Symbol"/>
        <w:b/>
        <w:bCs/>
        <w:w w:val="100"/>
        <w:sz w:val="22"/>
        <w:szCs w:val="22"/>
        <w:lang w:val="en-US" w:eastAsia="en-US" w:bidi="en-US"/>
      </w:rPr>
    </w:lvl>
    <w:lvl w:ilvl="2" w:tplc="FB8E2350">
      <w:numFmt w:val="bullet"/>
      <w:lvlText w:val="o"/>
      <w:lvlJc w:val="left"/>
      <w:pPr>
        <w:ind w:left="1541" w:hanging="360"/>
      </w:pPr>
      <w:rPr>
        <w:rFonts w:hint="default" w:ascii="Courier New" w:hAnsi="Courier New" w:eastAsia="Courier New" w:cs="Courier New"/>
        <w:w w:val="100"/>
        <w:sz w:val="22"/>
        <w:szCs w:val="22"/>
        <w:lang w:val="en-US" w:eastAsia="en-US" w:bidi="en-US"/>
      </w:rPr>
    </w:lvl>
    <w:lvl w:ilvl="3" w:tplc="27600512">
      <w:numFmt w:val="bullet"/>
      <w:lvlText w:val="•"/>
      <w:lvlJc w:val="left"/>
      <w:pPr>
        <w:ind w:left="2545" w:hanging="360"/>
      </w:pPr>
      <w:rPr>
        <w:rFonts w:hint="default"/>
        <w:lang w:val="en-US" w:eastAsia="en-US" w:bidi="en-US"/>
      </w:rPr>
    </w:lvl>
    <w:lvl w:ilvl="4" w:tplc="0474375A">
      <w:numFmt w:val="bullet"/>
      <w:lvlText w:val="•"/>
      <w:lvlJc w:val="left"/>
      <w:pPr>
        <w:ind w:left="3550" w:hanging="360"/>
      </w:pPr>
      <w:rPr>
        <w:rFonts w:hint="default"/>
        <w:lang w:val="en-US" w:eastAsia="en-US" w:bidi="en-US"/>
      </w:rPr>
    </w:lvl>
    <w:lvl w:ilvl="5" w:tplc="C1E2AAB0">
      <w:numFmt w:val="bullet"/>
      <w:lvlText w:val="•"/>
      <w:lvlJc w:val="left"/>
      <w:pPr>
        <w:ind w:left="4555" w:hanging="360"/>
      </w:pPr>
      <w:rPr>
        <w:rFonts w:hint="default"/>
        <w:lang w:val="en-US" w:eastAsia="en-US" w:bidi="en-US"/>
      </w:rPr>
    </w:lvl>
    <w:lvl w:ilvl="6" w:tplc="BB18169C">
      <w:numFmt w:val="bullet"/>
      <w:lvlText w:val="•"/>
      <w:lvlJc w:val="left"/>
      <w:pPr>
        <w:ind w:left="5560" w:hanging="360"/>
      </w:pPr>
      <w:rPr>
        <w:rFonts w:hint="default"/>
        <w:lang w:val="en-US" w:eastAsia="en-US" w:bidi="en-US"/>
      </w:rPr>
    </w:lvl>
    <w:lvl w:ilvl="7" w:tplc="AF4EB90C">
      <w:numFmt w:val="bullet"/>
      <w:lvlText w:val="•"/>
      <w:lvlJc w:val="left"/>
      <w:pPr>
        <w:ind w:left="6565" w:hanging="360"/>
      </w:pPr>
      <w:rPr>
        <w:rFonts w:hint="default"/>
        <w:lang w:val="en-US" w:eastAsia="en-US" w:bidi="en-US"/>
      </w:rPr>
    </w:lvl>
    <w:lvl w:ilvl="8" w:tplc="8A101A08">
      <w:numFmt w:val="bullet"/>
      <w:lvlText w:val="•"/>
      <w:lvlJc w:val="left"/>
      <w:pPr>
        <w:ind w:left="7570" w:hanging="360"/>
      </w:pPr>
      <w:rPr>
        <w:rFonts w:hint="default"/>
        <w:lang w:val="en-US" w:eastAsia="en-US" w:bidi="en-US"/>
      </w:rPr>
    </w:lvl>
  </w:abstractNum>
  <w:abstractNum w:abstractNumId="5" w15:restartNumberingAfterBreak="0">
    <w:nsid w:val="4EB00B63"/>
    <w:multiLevelType w:val="hybridMultilevel"/>
    <w:tmpl w:val="06D8E7C0"/>
    <w:lvl w:ilvl="0" w:tplc="5C5A71DE">
      <w:numFmt w:val="bullet"/>
      <w:lvlText w:val=""/>
      <w:lvlJc w:val="left"/>
      <w:pPr>
        <w:ind w:left="825" w:hanging="360"/>
      </w:pPr>
      <w:rPr>
        <w:rFonts w:hint="default" w:ascii="Symbol" w:hAnsi="Symbol" w:eastAsia="Symbol" w:cs="Symbol"/>
        <w:w w:val="100"/>
        <w:sz w:val="22"/>
        <w:szCs w:val="22"/>
        <w:lang w:val="en-US" w:eastAsia="en-US" w:bidi="en-US"/>
      </w:rPr>
    </w:lvl>
    <w:lvl w:ilvl="1" w:tplc="D65E5D92">
      <w:numFmt w:val="bullet"/>
      <w:lvlText w:val="•"/>
      <w:lvlJc w:val="left"/>
      <w:pPr>
        <w:ind w:left="1375" w:hanging="360"/>
      </w:pPr>
      <w:rPr>
        <w:rFonts w:hint="default"/>
        <w:lang w:val="en-US" w:eastAsia="en-US" w:bidi="en-US"/>
      </w:rPr>
    </w:lvl>
    <w:lvl w:ilvl="2" w:tplc="0090FBCA">
      <w:numFmt w:val="bullet"/>
      <w:lvlText w:val="•"/>
      <w:lvlJc w:val="left"/>
      <w:pPr>
        <w:ind w:left="1931" w:hanging="360"/>
      </w:pPr>
      <w:rPr>
        <w:rFonts w:hint="default"/>
        <w:lang w:val="en-US" w:eastAsia="en-US" w:bidi="en-US"/>
      </w:rPr>
    </w:lvl>
    <w:lvl w:ilvl="3" w:tplc="26E0EDA2">
      <w:numFmt w:val="bullet"/>
      <w:lvlText w:val="•"/>
      <w:lvlJc w:val="left"/>
      <w:pPr>
        <w:ind w:left="2486" w:hanging="360"/>
      </w:pPr>
      <w:rPr>
        <w:rFonts w:hint="default"/>
        <w:lang w:val="en-US" w:eastAsia="en-US" w:bidi="en-US"/>
      </w:rPr>
    </w:lvl>
    <w:lvl w:ilvl="4" w:tplc="ED4E86F6">
      <w:numFmt w:val="bullet"/>
      <w:lvlText w:val="•"/>
      <w:lvlJc w:val="left"/>
      <w:pPr>
        <w:ind w:left="3042" w:hanging="360"/>
      </w:pPr>
      <w:rPr>
        <w:rFonts w:hint="default"/>
        <w:lang w:val="en-US" w:eastAsia="en-US" w:bidi="en-US"/>
      </w:rPr>
    </w:lvl>
    <w:lvl w:ilvl="5" w:tplc="14BE3818">
      <w:numFmt w:val="bullet"/>
      <w:lvlText w:val="•"/>
      <w:lvlJc w:val="left"/>
      <w:pPr>
        <w:ind w:left="3598" w:hanging="360"/>
      </w:pPr>
      <w:rPr>
        <w:rFonts w:hint="default"/>
        <w:lang w:val="en-US" w:eastAsia="en-US" w:bidi="en-US"/>
      </w:rPr>
    </w:lvl>
    <w:lvl w:ilvl="6" w:tplc="81225AFA">
      <w:numFmt w:val="bullet"/>
      <w:lvlText w:val="•"/>
      <w:lvlJc w:val="left"/>
      <w:pPr>
        <w:ind w:left="4153" w:hanging="360"/>
      </w:pPr>
      <w:rPr>
        <w:rFonts w:hint="default"/>
        <w:lang w:val="en-US" w:eastAsia="en-US" w:bidi="en-US"/>
      </w:rPr>
    </w:lvl>
    <w:lvl w:ilvl="7" w:tplc="C1B83568">
      <w:numFmt w:val="bullet"/>
      <w:lvlText w:val="•"/>
      <w:lvlJc w:val="left"/>
      <w:pPr>
        <w:ind w:left="4709" w:hanging="360"/>
      </w:pPr>
      <w:rPr>
        <w:rFonts w:hint="default"/>
        <w:lang w:val="en-US" w:eastAsia="en-US" w:bidi="en-US"/>
      </w:rPr>
    </w:lvl>
    <w:lvl w:ilvl="8" w:tplc="510C9DF4">
      <w:numFmt w:val="bullet"/>
      <w:lvlText w:val="•"/>
      <w:lvlJc w:val="left"/>
      <w:pPr>
        <w:ind w:left="5264" w:hanging="360"/>
      </w:pPr>
      <w:rPr>
        <w:rFonts w:hint="default"/>
        <w:lang w:val="en-US" w:eastAsia="en-US" w:bidi="en-US"/>
      </w:rPr>
    </w:lvl>
  </w:abstractNum>
  <w:abstractNum w:abstractNumId="6" w15:restartNumberingAfterBreak="0">
    <w:nsid w:val="5C016C5C"/>
    <w:multiLevelType w:val="multilevel"/>
    <w:tmpl w:val="EDE87F02"/>
    <w:lvl w:ilvl="0">
      <w:start w:val="3"/>
      <w:numFmt w:val="decimal"/>
      <w:lvlText w:val="%1"/>
      <w:lvlJc w:val="left"/>
      <w:pPr>
        <w:ind w:left="556" w:hanging="456"/>
      </w:pPr>
      <w:rPr>
        <w:rFonts w:hint="default"/>
        <w:lang w:val="en-US" w:eastAsia="en-US" w:bidi="en-US"/>
      </w:rPr>
    </w:lvl>
    <w:lvl w:ilvl="1">
      <w:start w:val="1"/>
      <w:numFmt w:val="decimal"/>
      <w:lvlText w:val="%1.%2."/>
      <w:lvlJc w:val="left"/>
      <w:pPr>
        <w:ind w:left="556" w:hanging="456"/>
      </w:pPr>
      <w:rPr>
        <w:rFonts w:hint="default" w:ascii="Calibri" w:hAnsi="Calibri" w:eastAsia="Calibri" w:cs="Calibri"/>
        <w:b/>
        <w:bCs/>
        <w:spacing w:val="-3"/>
        <w:w w:val="99"/>
        <w:sz w:val="26"/>
        <w:szCs w:val="26"/>
        <w:lang w:val="en-US" w:eastAsia="en-US" w:bidi="en-US"/>
      </w:rPr>
    </w:lvl>
    <w:lvl w:ilvl="2">
      <w:numFmt w:val="bullet"/>
      <w:lvlText w:val=""/>
      <w:lvlJc w:val="left"/>
      <w:pPr>
        <w:ind w:left="821" w:hanging="361"/>
      </w:pPr>
      <w:rPr>
        <w:rFonts w:hint="default" w:ascii="Symbol" w:hAnsi="Symbol" w:eastAsia="Symbol" w:cs="Symbol"/>
        <w:w w:val="100"/>
        <w:sz w:val="22"/>
        <w:szCs w:val="22"/>
        <w:lang w:val="en-US" w:eastAsia="en-US" w:bidi="en-US"/>
      </w:rPr>
    </w:lvl>
    <w:lvl w:ilvl="3">
      <w:numFmt w:val="bullet"/>
      <w:lvlText w:val="•"/>
      <w:lvlJc w:val="left"/>
      <w:pPr>
        <w:ind w:left="2766" w:hanging="361"/>
      </w:pPr>
      <w:rPr>
        <w:rFonts w:hint="default"/>
        <w:lang w:val="en-US" w:eastAsia="en-US" w:bidi="en-US"/>
      </w:rPr>
    </w:lvl>
    <w:lvl w:ilvl="4">
      <w:numFmt w:val="bullet"/>
      <w:lvlText w:val="•"/>
      <w:lvlJc w:val="left"/>
      <w:pPr>
        <w:ind w:left="3740" w:hanging="361"/>
      </w:pPr>
      <w:rPr>
        <w:rFonts w:hint="default"/>
        <w:lang w:val="en-US" w:eastAsia="en-US" w:bidi="en-US"/>
      </w:rPr>
    </w:lvl>
    <w:lvl w:ilvl="5">
      <w:numFmt w:val="bullet"/>
      <w:lvlText w:val="•"/>
      <w:lvlJc w:val="left"/>
      <w:pPr>
        <w:ind w:left="4713" w:hanging="361"/>
      </w:pPr>
      <w:rPr>
        <w:rFonts w:hint="default"/>
        <w:lang w:val="en-US" w:eastAsia="en-US" w:bidi="en-US"/>
      </w:rPr>
    </w:lvl>
    <w:lvl w:ilvl="6">
      <w:numFmt w:val="bullet"/>
      <w:lvlText w:val="•"/>
      <w:lvlJc w:val="left"/>
      <w:pPr>
        <w:ind w:left="5686" w:hanging="361"/>
      </w:pPr>
      <w:rPr>
        <w:rFonts w:hint="default"/>
        <w:lang w:val="en-US" w:eastAsia="en-US" w:bidi="en-US"/>
      </w:rPr>
    </w:lvl>
    <w:lvl w:ilvl="7">
      <w:numFmt w:val="bullet"/>
      <w:lvlText w:val="•"/>
      <w:lvlJc w:val="left"/>
      <w:pPr>
        <w:ind w:left="6660" w:hanging="361"/>
      </w:pPr>
      <w:rPr>
        <w:rFonts w:hint="default"/>
        <w:lang w:val="en-US" w:eastAsia="en-US" w:bidi="en-US"/>
      </w:rPr>
    </w:lvl>
    <w:lvl w:ilvl="8">
      <w:numFmt w:val="bullet"/>
      <w:lvlText w:val="•"/>
      <w:lvlJc w:val="left"/>
      <w:pPr>
        <w:ind w:left="7633" w:hanging="361"/>
      </w:pPr>
      <w:rPr>
        <w:rFonts w:hint="default"/>
        <w:lang w:val="en-US" w:eastAsia="en-US" w:bidi="en-US"/>
      </w:rPr>
    </w:lvl>
  </w:abstractNum>
  <w:abstractNum w:abstractNumId="7" w15:restartNumberingAfterBreak="0">
    <w:nsid w:val="6BF44005"/>
    <w:multiLevelType w:val="hybridMultilevel"/>
    <w:tmpl w:val="5F06BDAC"/>
    <w:lvl w:ilvl="0" w:tplc="1C06914A">
      <w:start w:val="1"/>
      <w:numFmt w:val="decimal"/>
      <w:lvlText w:val="%1)"/>
      <w:lvlJc w:val="left"/>
      <w:pPr>
        <w:ind w:left="821" w:hanging="361"/>
      </w:pPr>
      <w:rPr>
        <w:rFonts w:hint="default" w:ascii="Calibri" w:hAnsi="Calibri" w:eastAsia="Calibri" w:cs="Calibri"/>
        <w:spacing w:val="-2"/>
        <w:w w:val="100"/>
        <w:sz w:val="22"/>
        <w:szCs w:val="22"/>
        <w:lang w:val="en-US" w:eastAsia="en-US" w:bidi="en-US"/>
      </w:rPr>
    </w:lvl>
    <w:lvl w:ilvl="1" w:tplc="50C893D6">
      <w:numFmt w:val="bullet"/>
      <w:lvlText w:val="•"/>
      <w:lvlJc w:val="left"/>
      <w:pPr>
        <w:ind w:left="1696" w:hanging="361"/>
      </w:pPr>
      <w:rPr>
        <w:rFonts w:hint="default"/>
        <w:lang w:val="en-US" w:eastAsia="en-US" w:bidi="en-US"/>
      </w:rPr>
    </w:lvl>
    <w:lvl w:ilvl="2" w:tplc="F3302A28">
      <w:numFmt w:val="bullet"/>
      <w:lvlText w:val="•"/>
      <w:lvlJc w:val="left"/>
      <w:pPr>
        <w:ind w:left="2572" w:hanging="361"/>
      </w:pPr>
      <w:rPr>
        <w:rFonts w:hint="default"/>
        <w:lang w:val="en-US" w:eastAsia="en-US" w:bidi="en-US"/>
      </w:rPr>
    </w:lvl>
    <w:lvl w:ilvl="3" w:tplc="A2BCB4FA">
      <w:numFmt w:val="bullet"/>
      <w:lvlText w:val="•"/>
      <w:lvlJc w:val="left"/>
      <w:pPr>
        <w:ind w:left="3448" w:hanging="361"/>
      </w:pPr>
      <w:rPr>
        <w:rFonts w:hint="default"/>
        <w:lang w:val="en-US" w:eastAsia="en-US" w:bidi="en-US"/>
      </w:rPr>
    </w:lvl>
    <w:lvl w:ilvl="4" w:tplc="69AA0CD8">
      <w:numFmt w:val="bullet"/>
      <w:lvlText w:val="•"/>
      <w:lvlJc w:val="left"/>
      <w:pPr>
        <w:ind w:left="4324" w:hanging="361"/>
      </w:pPr>
      <w:rPr>
        <w:rFonts w:hint="default"/>
        <w:lang w:val="en-US" w:eastAsia="en-US" w:bidi="en-US"/>
      </w:rPr>
    </w:lvl>
    <w:lvl w:ilvl="5" w:tplc="3F0411BC">
      <w:numFmt w:val="bullet"/>
      <w:lvlText w:val="•"/>
      <w:lvlJc w:val="left"/>
      <w:pPr>
        <w:ind w:left="5200" w:hanging="361"/>
      </w:pPr>
      <w:rPr>
        <w:rFonts w:hint="default"/>
        <w:lang w:val="en-US" w:eastAsia="en-US" w:bidi="en-US"/>
      </w:rPr>
    </w:lvl>
    <w:lvl w:ilvl="6" w:tplc="C924F778">
      <w:numFmt w:val="bullet"/>
      <w:lvlText w:val="•"/>
      <w:lvlJc w:val="left"/>
      <w:pPr>
        <w:ind w:left="6076" w:hanging="361"/>
      </w:pPr>
      <w:rPr>
        <w:rFonts w:hint="default"/>
        <w:lang w:val="en-US" w:eastAsia="en-US" w:bidi="en-US"/>
      </w:rPr>
    </w:lvl>
    <w:lvl w:ilvl="7" w:tplc="64F8ECB2">
      <w:numFmt w:val="bullet"/>
      <w:lvlText w:val="•"/>
      <w:lvlJc w:val="left"/>
      <w:pPr>
        <w:ind w:left="6952" w:hanging="361"/>
      </w:pPr>
      <w:rPr>
        <w:rFonts w:hint="default"/>
        <w:lang w:val="en-US" w:eastAsia="en-US" w:bidi="en-US"/>
      </w:rPr>
    </w:lvl>
    <w:lvl w:ilvl="8" w:tplc="F68AA15E">
      <w:numFmt w:val="bullet"/>
      <w:lvlText w:val="•"/>
      <w:lvlJc w:val="left"/>
      <w:pPr>
        <w:ind w:left="7828" w:hanging="361"/>
      </w:pPr>
      <w:rPr>
        <w:rFonts w:hint="default"/>
        <w:lang w:val="en-US" w:eastAsia="en-US" w:bidi="en-US"/>
      </w:r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10363"/>
    <w:rsid w:val="00014616"/>
    <w:rsid w:val="00113BB3"/>
    <w:rsid w:val="001231A6"/>
    <w:rsid w:val="00125E05"/>
    <w:rsid w:val="001706D9"/>
    <w:rsid w:val="00247AE3"/>
    <w:rsid w:val="00323468"/>
    <w:rsid w:val="003F7243"/>
    <w:rsid w:val="004E11AA"/>
    <w:rsid w:val="005679C6"/>
    <w:rsid w:val="005C0462"/>
    <w:rsid w:val="00613B1A"/>
    <w:rsid w:val="007175A2"/>
    <w:rsid w:val="007D467A"/>
    <w:rsid w:val="00810363"/>
    <w:rsid w:val="0093592E"/>
    <w:rsid w:val="0094465F"/>
    <w:rsid w:val="00BA4D1E"/>
    <w:rsid w:val="00C218E3"/>
    <w:rsid w:val="00E51CA3"/>
    <w:rsid w:val="00EE5583"/>
    <w:rsid w:val="00EF0D28"/>
    <w:rsid w:val="00F85A7F"/>
    <w:rsid w:val="15D03B3C"/>
    <w:rsid w:val="22E06AE1"/>
    <w:rsid w:val="2614356A"/>
    <w:rsid w:val="567A5CE6"/>
    <w:rsid w:val="5D4DB203"/>
    <w:rsid w:val="70B55751"/>
    <w:rsid w:val="7FAC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BA2549"/>
  <w15:docId w15:val="{E26C6D10-22A4-40A6-93B2-AD2FABEE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bidi="en-US"/>
    </w:rPr>
  </w:style>
  <w:style w:type="paragraph" w:styleId="Heading1">
    <w:name w:val="heading 1"/>
    <w:basedOn w:val="Normal"/>
    <w:uiPriority w:val="9"/>
    <w:qFormat/>
    <w:pPr>
      <w:ind w:left="1194" w:right="1211"/>
      <w:jc w:val="center"/>
      <w:outlineLvl w:val="0"/>
    </w:pPr>
    <w:rPr>
      <w:b/>
      <w:bCs/>
      <w:sz w:val="72"/>
      <w:szCs w:val="72"/>
    </w:rPr>
  </w:style>
  <w:style w:type="paragraph" w:styleId="Heading2">
    <w:name w:val="heading 2"/>
    <w:basedOn w:val="Normal"/>
    <w:uiPriority w:val="9"/>
    <w:unhideWhenUsed/>
    <w:qFormat/>
    <w:pPr>
      <w:ind w:left="460" w:hanging="361"/>
      <w:outlineLvl w:val="1"/>
    </w:pPr>
    <w:rPr>
      <w:b/>
      <w:bCs/>
      <w:sz w:val="32"/>
      <w:szCs w:val="32"/>
    </w:rPr>
  </w:style>
  <w:style w:type="paragraph" w:styleId="Heading3">
    <w:name w:val="heading 3"/>
    <w:basedOn w:val="Normal"/>
    <w:uiPriority w:val="9"/>
    <w:unhideWhenUsed/>
    <w:qFormat/>
    <w:pPr>
      <w:ind w:left="552" w:hanging="457"/>
      <w:outlineLvl w:val="2"/>
    </w:pPr>
    <w:rPr>
      <w:b/>
      <w:bCs/>
      <w:sz w:val="26"/>
      <w:szCs w:val="26"/>
    </w:rPr>
  </w:style>
  <w:style w:type="paragraph" w:styleId="Heading4">
    <w:name w:val="heading 4"/>
    <w:basedOn w:val="Normal"/>
    <w:uiPriority w:val="9"/>
    <w:unhideWhenUsed/>
    <w:qFormat/>
    <w:pPr>
      <w:spacing w:before="42"/>
      <w:ind w:left="100"/>
      <w:outlineLvl w:val="3"/>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1" w:hanging="361"/>
    </w:pPr>
  </w:style>
  <w:style w:type="paragraph" w:styleId="TableParagraph" w:customStyle="1">
    <w:name w:val="Table Paragraph"/>
    <w:basedOn w:val="Normal"/>
    <w:uiPriority w:val="1"/>
    <w:qFormat/>
    <w:pPr>
      <w:ind w:left="110"/>
    </w:pPr>
  </w:style>
  <w:style w:type="character" w:styleId="normaltextrun" w:customStyle="1">
    <w:name w:val="normaltextrun"/>
    <w:basedOn w:val="DefaultParagraphFont"/>
    <w:rsid w:val="007D467A"/>
  </w:style>
  <w:style w:type="character" w:styleId="eop" w:customStyle="1">
    <w:name w:val="eop"/>
    <w:basedOn w:val="DefaultParagraphFont"/>
    <w:rsid w:val="007D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sasgp.bt@asiafoundation.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siafoundation.org/" TargetMode="External" Id="rId11" /><Relationship Type="http://schemas.openxmlformats.org/officeDocument/2006/relationships/styles" Target="styles.xml" Id="rId5" /><Relationship Type="http://schemas.openxmlformats.org/officeDocument/2006/relationships/hyperlink" Target="http://www.asiafoundation.org/" TargetMode="External" Id="rId10" /><Relationship Type="http://schemas.openxmlformats.org/officeDocument/2006/relationships/numbering" Target="numbering.xml" Id="rId4" /><Relationship Type="http://schemas.openxmlformats.org/officeDocument/2006/relationships/hyperlink" Target="http://www.asiafoundation.org/" TargetMode="External" Id="rId9" /><Relationship Type="http://schemas.openxmlformats.org/officeDocument/2006/relationships/theme" Target="theme/theme1.xml" Id="rId14" /><Relationship Type="http://schemas.openxmlformats.org/officeDocument/2006/relationships/image" Target="/media/image2.jpg" Id="R03ce1a68746a44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9CBFA0818AF7428F76814091C48224" ma:contentTypeVersion="12" ma:contentTypeDescription="Create a new document." ma:contentTypeScope="" ma:versionID="9fe06b371feee99b75b820ace5bdafd4">
  <xsd:schema xmlns:xsd="http://www.w3.org/2001/XMLSchema" xmlns:xs="http://www.w3.org/2001/XMLSchema" xmlns:p="http://schemas.microsoft.com/office/2006/metadata/properties" xmlns:ns2="08ff7bef-3342-48d2-81c7-ff3bd42032f7" xmlns:ns3="ae78f5d8-4590-4e11-8eac-a07ffddfdf53" targetNamespace="http://schemas.microsoft.com/office/2006/metadata/properties" ma:root="true" ma:fieldsID="8f24e2d0e36fb1a2cbfd59fa35181b60" ns2:_="" ns3:_="">
    <xsd:import namespace="08ff7bef-3342-48d2-81c7-ff3bd42032f7"/>
    <xsd:import namespace="ae78f5d8-4590-4e11-8eac-a07ffddfd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f7bef-3342-48d2-81c7-ff3bd4203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8f5d8-4590-4e11-8eac-a07ffddfd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FA1620-9BD8-4E76-A21B-E51B4A14B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1474E-0E60-4790-813D-DB05F0F4E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f7bef-3342-48d2-81c7-ff3bd42032f7"/>
    <ds:schemaRef ds:uri="ae78f5d8-4590-4e11-8eac-a07ffddfd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D1E90-9ED4-4CA1-8B32-C2EC7561D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Ashray Bikram Pande</dc:creator>
  <keywords/>
  <lastModifiedBy>Jyotsana Basnet</lastModifiedBy>
  <revision>16</revision>
  <dcterms:created xsi:type="dcterms:W3CDTF">2021-02-02T20:34:00.0000000Z</dcterms:created>
  <dcterms:modified xsi:type="dcterms:W3CDTF">2021-02-08T10:10:34.9969710Z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for Office 365</vt:lpwstr>
  </property>
  <property fmtid="{D5CDD505-2E9C-101B-9397-08002B2CF9AE}" pid="4" name="LastSaved">
    <vt:filetime>2021-01-27T00:00:00Z</vt:filetime>
  </property>
  <property fmtid="{D5CDD505-2E9C-101B-9397-08002B2CF9AE}" pid="5" name="ContentTypeId">
    <vt:lpwstr>0x010100E09CBFA0818AF7428F76814091C48224</vt:lpwstr>
  </property>
</Properties>
</file>